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CAA" w:rsidRPr="009252C3" w:rsidRDefault="00C06CAA" w:rsidP="00C06CAA">
      <w:pPr>
        <w:spacing w:after="0" w:line="240" w:lineRule="auto"/>
        <w:jc w:val="center"/>
        <w:rPr>
          <w:rFonts w:ascii="Times New Roman" w:hAnsi="Times New Roman" w:cs="Times New Roman"/>
          <w:b/>
          <w:sz w:val="24"/>
          <w:szCs w:val="24"/>
        </w:rPr>
      </w:pPr>
      <w:r w:rsidRPr="009252C3">
        <w:rPr>
          <w:rFonts w:ascii="Times New Roman" w:hAnsi="Times New Roman" w:cs="Times New Roman"/>
          <w:b/>
          <w:sz w:val="24"/>
          <w:szCs w:val="24"/>
        </w:rPr>
        <w:t>DISPOSITIONS LEGISLATIVES CONSOLIDEES</w:t>
      </w:r>
    </w:p>
    <w:p w:rsidR="0067597F" w:rsidRPr="009252C3" w:rsidRDefault="00C06CAA" w:rsidP="00C06CAA">
      <w:pPr>
        <w:spacing w:after="0" w:line="240" w:lineRule="auto"/>
        <w:jc w:val="center"/>
        <w:rPr>
          <w:rFonts w:ascii="Times New Roman" w:hAnsi="Times New Roman" w:cs="Times New Roman"/>
          <w:b/>
          <w:sz w:val="24"/>
          <w:szCs w:val="24"/>
        </w:rPr>
      </w:pPr>
      <w:r w:rsidRPr="009252C3">
        <w:rPr>
          <w:rFonts w:ascii="Times New Roman" w:hAnsi="Times New Roman" w:cs="Times New Roman"/>
          <w:b/>
          <w:sz w:val="24"/>
          <w:szCs w:val="24"/>
        </w:rPr>
        <w:t>APRES ADOPTION DEFINITIVE DE LA PPL GEMAPI</w:t>
      </w:r>
    </w:p>
    <w:p w:rsidR="00C06CAA" w:rsidRDefault="00C06CAA" w:rsidP="00C06CAA">
      <w:pPr>
        <w:spacing w:after="0" w:line="240" w:lineRule="auto"/>
        <w:jc w:val="center"/>
        <w:rPr>
          <w:rFonts w:ascii="Times New Roman" w:hAnsi="Times New Roman" w:cs="Times New Roman"/>
          <w:sz w:val="24"/>
          <w:szCs w:val="24"/>
        </w:rPr>
      </w:pPr>
    </w:p>
    <w:p w:rsidR="00C06CAA" w:rsidRPr="00167577" w:rsidRDefault="009252C3" w:rsidP="00167577">
      <w:pPr>
        <w:spacing w:after="0" w:line="240" w:lineRule="auto"/>
        <w:jc w:val="center"/>
        <w:rPr>
          <w:rFonts w:ascii="Times New Roman" w:hAnsi="Times New Roman" w:cs="Times New Roman"/>
          <w:sz w:val="24"/>
          <w:szCs w:val="24"/>
          <w:u w:val="single"/>
        </w:rPr>
      </w:pPr>
      <w:r w:rsidRPr="00167577">
        <w:rPr>
          <w:rFonts w:ascii="Times New Roman" w:hAnsi="Times New Roman" w:cs="Times New Roman"/>
          <w:sz w:val="24"/>
          <w:szCs w:val="24"/>
          <w:u w:val="single"/>
        </w:rPr>
        <w:t>ARTICLE 59 DE LA LOI MAPTAM</w:t>
      </w:r>
    </w:p>
    <w:p w:rsidR="00167577" w:rsidRDefault="00167577" w:rsidP="00167577">
      <w:pPr>
        <w:spacing w:after="0" w:line="240" w:lineRule="auto"/>
        <w:jc w:val="center"/>
        <w:rPr>
          <w:rFonts w:ascii="Times New Roman" w:hAnsi="Times New Roman" w:cs="Times New Roman"/>
          <w:sz w:val="24"/>
          <w:szCs w:val="24"/>
        </w:rPr>
      </w:pPr>
    </w:p>
    <w:p w:rsidR="00FC6271" w:rsidRDefault="00FC6271" w:rsidP="00167577">
      <w:pPr>
        <w:pStyle w:val="NormalWeb"/>
        <w:spacing w:before="0" w:beforeAutospacing="0" w:after="0" w:afterAutospacing="0"/>
        <w:jc w:val="both"/>
      </w:pPr>
      <w:r>
        <w:t xml:space="preserve">I. - </w:t>
      </w:r>
      <w:r w:rsidRPr="00FC6271">
        <w:rPr>
          <w:b/>
        </w:rPr>
        <w:t>Les départements, les régions ou leurs groupements</w:t>
      </w:r>
      <w:r>
        <w:t xml:space="preserve"> qui assurent </w:t>
      </w:r>
      <w:r>
        <w:rPr>
          <w:b/>
        </w:rPr>
        <w:t>au 1</w:t>
      </w:r>
      <w:r w:rsidRPr="00FC6271">
        <w:rPr>
          <w:b/>
          <w:vertAlign w:val="superscript"/>
        </w:rPr>
        <w:t>er</w:t>
      </w:r>
      <w:r>
        <w:rPr>
          <w:b/>
        </w:rPr>
        <w:t xml:space="preserve"> janvier 2018 </w:t>
      </w:r>
      <w:r>
        <w:t xml:space="preserve">l'une des missions mentionnées aux 1°, 2°, 5° et 8° du I de l'article L. 211-7 du code de l'environnement exercent les compétences qui s'y rattachent jusqu'au transfert de celles-ci à un établissement public de coopération intercommunale à fiscalité propre </w:t>
      </w:r>
      <w:r>
        <w:rPr>
          <w:b/>
        </w:rPr>
        <w:t>ou à une commune mentionnée au V de l’article L. 5210-1-1 du code général des collectivités territoriales</w:t>
      </w:r>
      <w:r>
        <w:t>, au plus tard jusqu'au 1</w:t>
      </w:r>
      <w:r w:rsidRPr="00FC6271">
        <w:rPr>
          <w:vertAlign w:val="superscript"/>
        </w:rPr>
        <w:t>er</w:t>
      </w:r>
      <w:r>
        <w:t xml:space="preserve"> janvier 2020. Les charges qui sont transférées par le département et la région font l'objet, dans le cadre d'une convention, d'une compensation.</w:t>
      </w:r>
    </w:p>
    <w:p w:rsidR="00167577" w:rsidRDefault="00167577" w:rsidP="00167577">
      <w:pPr>
        <w:pStyle w:val="NormalWeb"/>
        <w:spacing w:before="0" w:beforeAutospacing="0" w:after="0" w:afterAutospacing="0"/>
        <w:jc w:val="both"/>
      </w:pPr>
    </w:p>
    <w:p w:rsidR="00FC6271" w:rsidRDefault="00FC6271" w:rsidP="00167577">
      <w:pPr>
        <w:pStyle w:val="NormalWeb"/>
        <w:spacing w:before="0" w:beforeAutospacing="0" w:after="0" w:afterAutospacing="0"/>
        <w:jc w:val="both"/>
        <w:rPr>
          <w:b/>
        </w:rPr>
      </w:pPr>
      <w:r>
        <w:rPr>
          <w:b/>
        </w:rPr>
        <w:t>Par dérogation à la première phrase du présent I, les départements et les régions qui assurent l’une de ces missions à la date du 1</w:t>
      </w:r>
      <w:r w:rsidRPr="00FC6271">
        <w:rPr>
          <w:b/>
          <w:vertAlign w:val="superscript"/>
        </w:rPr>
        <w:t>er</w:t>
      </w:r>
      <w:r>
        <w:rPr>
          <w:b/>
        </w:rPr>
        <w:t xml:space="preserve"> janvier 2018 peuvent, s’ils le souhaitent, en poursuivre l’exercice au-delà du 1</w:t>
      </w:r>
      <w:r w:rsidRPr="00FC6271">
        <w:rPr>
          <w:b/>
          <w:vertAlign w:val="superscript"/>
        </w:rPr>
        <w:t>er</w:t>
      </w:r>
      <w:r>
        <w:rPr>
          <w:b/>
        </w:rPr>
        <w:t xml:space="preserve"> janvier 2020, sous réserve de conclure une convention avec chaque commune mentionnée au V d</w:t>
      </w:r>
      <w:r w:rsidR="00167577">
        <w:rPr>
          <w:b/>
        </w:rPr>
        <w:t>u même article L. 5210-1-1 ou chaque établissement public de coopération intercommunale à fiscalité propre concerné. Cette convention, conclue pour une durée de cinq ans, détermine notamment les missions exercées respectivement par le département ou la région, d’une part, par la commune ou l’établissement public de coopération intercommunale à fiscalité propre, d’autre part, ainsi que la coordination de leurs actions et les modalités de financement de ces missions.</w:t>
      </w:r>
    </w:p>
    <w:p w:rsidR="00167577" w:rsidRPr="00FC6271" w:rsidRDefault="00167577" w:rsidP="00167577">
      <w:pPr>
        <w:pStyle w:val="NormalWeb"/>
        <w:spacing w:before="0" w:beforeAutospacing="0" w:after="0" w:afterAutospacing="0"/>
        <w:jc w:val="both"/>
        <w:rPr>
          <w:b/>
        </w:rPr>
      </w:pPr>
    </w:p>
    <w:p w:rsidR="00FC6271" w:rsidRDefault="00FC6271" w:rsidP="00167577">
      <w:pPr>
        <w:pStyle w:val="NormalWeb"/>
        <w:spacing w:before="0" w:beforeAutospacing="0" w:after="0" w:afterAutospacing="0"/>
        <w:jc w:val="both"/>
      </w:pPr>
      <w:r>
        <w:t xml:space="preserve">II. - Les I et II de l'article 56 de la présente loi entrent en vigueur le </w:t>
      </w:r>
      <w:r w:rsidR="00167577">
        <w:t>1</w:t>
      </w:r>
      <w:r w:rsidR="00167577" w:rsidRPr="00167577">
        <w:rPr>
          <w:vertAlign w:val="superscript"/>
        </w:rPr>
        <w:t>er</w:t>
      </w:r>
      <w:r w:rsidR="00167577">
        <w:t xml:space="preserve"> </w:t>
      </w:r>
      <w:r>
        <w:t>janvier 2018.</w:t>
      </w:r>
    </w:p>
    <w:p w:rsidR="00167577" w:rsidRDefault="00167577" w:rsidP="00167577">
      <w:pPr>
        <w:pStyle w:val="NormalWeb"/>
        <w:spacing w:before="0" w:beforeAutospacing="0" w:after="0" w:afterAutospacing="0"/>
        <w:jc w:val="both"/>
      </w:pPr>
    </w:p>
    <w:p w:rsidR="00FC6271" w:rsidRDefault="00FC6271" w:rsidP="00167577">
      <w:pPr>
        <w:pStyle w:val="NormalWeb"/>
        <w:spacing w:before="0" w:beforeAutospacing="0" w:after="0" w:afterAutospacing="0"/>
        <w:jc w:val="both"/>
      </w:pPr>
      <w:r>
        <w:t>Toutefois, les communes et leurs établissements publics de coopération intercommunale à fiscalité propre peuvent, à compter de la date d'entrée en vigueur de la présente loi, mettre en œuvre par anticipation les mêmes I et II.</w:t>
      </w:r>
    </w:p>
    <w:p w:rsidR="00167577" w:rsidRDefault="00167577" w:rsidP="00167577">
      <w:pPr>
        <w:pStyle w:val="NormalWeb"/>
        <w:spacing w:before="0" w:beforeAutospacing="0" w:after="0" w:afterAutospacing="0"/>
        <w:jc w:val="both"/>
      </w:pPr>
    </w:p>
    <w:p w:rsidR="00FC6271" w:rsidRDefault="00FC6271" w:rsidP="00167577">
      <w:pPr>
        <w:pStyle w:val="NormalWeb"/>
        <w:spacing w:before="0" w:beforeAutospacing="0" w:after="0" w:afterAutospacing="0"/>
        <w:jc w:val="both"/>
      </w:pPr>
      <w:r>
        <w:t>III. - Afin d'acco</w:t>
      </w:r>
      <w:r w:rsidR="00167577">
        <w:t>mpagner la prise de compétence « </w:t>
      </w:r>
      <w:r>
        <w:t>gestion des milieux aquatique</w:t>
      </w:r>
      <w:r w:rsidR="00167577">
        <w:t>s et prévention des inondations »</w:t>
      </w:r>
      <w:r>
        <w:t>, prévue au I bis de l'article L. 211-7 du code de l'environnement dans sa rédaction résultant du II de l'article 56 de la présente loi, par les communes et les établissements publics de coopération intercommunale à fiscalité propre, chaque préfet coordonnateur de bassin met en place une mission d'appui technique composée de représentants de l'Etat et de ses établissements publics, des collectivités territoriales et de leurs groupements. Cette mission réalise notamment un état des lieux des ouvrages et des installations nécessaires à l'exercice de la compétence. Un décret fixe les modalités de désignation de ses membres ainsi que ses modalités de fonctionnement.</w:t>
      </w:r>
    </w:p>
    <w:p w:rsidR="00167577" w:rsidRDefault="00167577" w:rsidP="00167577">
      <w:pPr>
        <w:pStyle w:val="NormalWeb"/>
        <w:spacing w:before="0" w:beforeAutospacing="0" w:after="0" w:afterAutospacing="0"/>
        <w:jc w:val="both"/>
      </w:pPr>
    </w:p>
    <w:p w:rsidR="00FC6271" w:rsidRDefault="00FC6271" w:rsidP="00167577">
      <w:pPr>
        <w:pStyle w:val="NormalWeb"/>
        <w:spacing w:before="0" w:beforeAutospacing="0" w:after="0" w:afterAutospacing="0"/>
        <w:jc w:val="both"/>
      </w:pPr>
      <w:r>
        <w:t xml:space="preserve">IV. - L'Etat ou l'un de ses établissements publics, lorsqu'il gère des digues à la date d'entrée en vigueur de la présente loi, continue d'assurer cette gestion pour le compte de la commune ou de l'établissement public de coopération intercommunale à fiscalité propre compétent pour la défense contre les inondations et contre la mer pendant une durée de dix ans à compter de cette date. Une convention détermine l'étendue de ce concours et les moyens matériels et humains qui y sont consacrés. Elle ne peut être modifiée qu'à l'initiative de la commune ou de l'établissement public de coopération intercommunale à fiscalité propre. Les charges qui sont transférées font l'objet, dans le cadre d'une convention, d'une compensation. Pendant cette période, le financement des travaux de mise en conformité des ouvrages avec les exigences réglementaires et légales incombe à l'Etat. </w:t>
      </w:r>
    </w:p>
    <w:p w:rsidR="00167577" w:rsidRPr="00167577" w:rsidRDefault="00167577" w:rsidP="00167577">
      <w:pPr>
        <w:pStyle w:val="NormalWeb"/>
        <w:spacing w:before="0" w:beforeAutospacing="0" w:after="0" w:afterAutospacing="0"/>
        <w:jc w:val="both"/>
      </w:pPr>
    </w:p>
    <w:tbl>
      <w:tblPr>
        <w:tblW w:w="5557" w:type="pct"/>
        <w:tblCellSpacing w:w="15" w:type="dxa"/>
        <w:tblCellMar>
          <w:top w:w="15" w:type="dxa"/>
          <w:left w:w="15" w:type="dxa"/>
          <w:bottom w:w="15" w:type="dxa"/>
          <w:right w:w="15" w:type="dxa"/>
        </w:tblCellMar>
        <w:tblLook w:val="04A0" w:firstRow="1" w:lastRow="0" w:firstColumn="1" w:lastColumn="0" w:noHBand="0" w:noVBand="1"/>
      </w:tblPr>
      <w:tblGrid>
        <w:gridCol w:w="9684"/>
        <w:gridCol w:w="499"/>
      </w:tblGrid>
      <w:tr w:rsidR="00167577" w:rsidRPr="00167577" w:rsidTr="00D6577B">
        <w:trPr>
          <w:tblCellSpacing w:w="15" w:type="dxa"/>
        </w:trPr>
        <w:tc>
          <w:tcPr>
            <w:tcW w:w="4733" w:type="pct"/>
            <w:vAlign w:val="center"/>
            <w:hideMark/>
          </w:tcPr>
          <w:p w:rsidR="00F81138" w:rsidRDefault="00167577" w:rsidP="00F81138">
            <w:pPr>
              <w:spacing w:after="0" w:line="240" w:lineRule="auto"/>
              <w:jc w:val="both"/>
              <w:rPr>
                <w:rFonts w:ascii="Times New Roman" w:eastAsia="Times New Roman" w:hAnsi="Times New Roman" w:cs="Times New Roman"/>
                <w:b/>
                <w:sz w:val="24"/>
                <w:szCs w:val="24"/>
                <w:lang w:eastAsia="fr-FR"/>
              </w:rPr>
            </w:pPr>
            <w:r w:rsidRPr="00F81138">
              <w:rPr>
                <w:rFonts w:ascii="Times New Roman" w:eastAsia="Times New Roman" w:hAnsi="Times New Roman" w:cs="Times New Roman"/>
                <w:b/>
                <w:sz w:val="24"/>
                <w:szCs w:val="24"/>
                <w:lang w:eastAsia="fr-FR"/>
              </w:rPr>
              <w:t>IV </w:t>
            </w:r>
            <w:r w:rsidRPr="00F81138">
              <w:rPr>
                <w:rFonts w:ascii="Times New Roman" w:eastAsia="Times New Roman" w:hAnsi="Times New Roman" w:cs="Times New Roman"/>
                <w:b/>
                <w:i/>
                <w:iCs/>
                <w:sz w:val="24"/>
                <w:szCs w:val="24"/>
                <w:lang w:eastAsia="fr-FR"/>
              </w:rPr>
              <w:t>bis</w:t>
            </w:r>
            <w:r w:rsidR="00491C73">
              <w:rPr>
                <w:rFonts w:ascii="Times New Roman" w:eastAsia="Times New Roman" w:hAnsi="Times New Roman" w:cs="Times New Roman"/>
                <w:b/>
                <w:i/>
                <w:iCs/>
                <w:sz w:val="24"/>
                <w:szCs w:val="24"/>
                <w:lang w:eastAsia="fr-FR"/>
              </w:rPr>
              <w:t>.</w:t>
            </w:r>
            <w:r w:rsidR="00F81138" w:rsidRPr="00F81138">
              <w:rPr>
                <w:rFonts w:ascii="Times New Roman" w:eastAsia="Times New Roman" w:hAnsi="Times New Roman" w:cs="Times New Roman"/>
                <w:b/>
                <w:sz w:val="24"/>
                <w:szCs w:val="24"/>
                <w:lang w:eastAsia="fr-FR"/>
              </w:rPr>
              <w:t xml:space="preserve"> - </w:t>
            </w:r>
            <w:r w:rsidRPr="00F81138">
              <w:rPr>
                <w:rFonts w:ascii="Times New Roman" w:eastAsia="Times New Roman" w:hAnsi="Times New Roman" w:cs="Times New Roman"/>
                <w:b/>
                <w:sz w:val="24"/>
                <w:szCs w:val="24"/>
                <w:lang w:eastAsia="fr-FR"/>
              </w:rPr>
              <w:t>Un établissement public de coopération intercommunale à fiscalité propre qui n’assure pas les missions mentionnées au I du présent article peut décider, par délibération prise avant le 1</w:t>
            </w:r>
            <w:r w:rsidRPr="00F81138">
              <w:rPr>
                <w:rFonts w:ascii="Times New Roman" w:eastAsia="Times New Roman" w:hAnsi="Times New Roman" w:cs="Times New Roman"/>
                <w:b/>
                <w:sz w:val="24"/>
                <w:szCs w:val="24"/>
                <w:vertAlign w:val="superscript"/>
                <w:lang w:eastAsia="fr-FR"/>
              </w:rPr>
              <w:t>er</w:t>
            </w:r>
            <w:r w:rsidRPr="00F81138">
              <w:rPr>
                <w:rFonts w:ascii="Times New Roman" w:eastAsia="Times New Roman" w:hAnsi="Times New Roman" w:cs="Times New Roman"/>
                <w:b/>
                <w:sz w:val="24"/>
                <w:szCs w:val="24"/>
                <w:lang w:eastAsia="fr-FR"/>
              </w:rPr>
              <w:t> janvier 2018, de transférer l’ensemble de ces missions ou certaines d’entre elles, en totalité ou partiellement, à un syndicat de communes ou à un syndicat mixte, sur tout ou partie de son territoire, ou à plusieurs syndicats situés chacun sur des parties distinctes de son territoire.</w:t>
            </w:r>
          </w:p>
          <w:p w:rsidR="00F81138" w:rsidRDefault="00F81138" w:rsidP="00F81138">
            <w:pPr>
              <w:spacing w:after="0" w:line="240" w:lineRule="auto"/>
              <w:jc w:val="both"/>
              <w:rPr>
                <w:rFonts w:ascii="Times New Roman" w:eastAsia="Times New Roman" w:hAnsi="Times New Roman" w:cs="Times New Roman"/>
                <w:b/>
                <w:sz w:val="24"/>
                <w:szCs w:val="24"/>
                <w:lang w:eastAsia="fr-FR"/>
              </w:rPr>
            </w:pPr>
          </w:p>
          <w:p w:rsidR="00F81138" w:rsidRDefault="00F81138" w:rsidP="00F81138">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La délibération mentionnée au premier alinéa du présent IV bis prend effet à la date effective du transfert de compétence au syndicat.</w:t>
            </w:r>
          </w:p>
          <w:p w:rsidR="00D6577B" w:rsidRDefault="00D6577B" w:rsidP="00F81138">
            <w:pPr>
              <w:spacing w:after="0" w:line="240" w:lineRule="auto"/>
              <w:jc w:val="both"/>
              <w:rPr>
                <w:rFonts w:ascii="Times New Roman" w:eastAsia="Times New Roman" w:hAnsi="Times New Roman" w:cs="Times New Roman"/>
                <w:b/>
                <w:sz w:val="24"/>
                <w:szCs w:val="24"/>
                <w:lang w:eastAsia="fr-FR"/>
              </w:rPr>
            </w:pPr>
          </w:p>
          <w:p w:rsidR="00D6577B" w:rsidRPr="00F81138" w:rsidRDefault="00D6577B" w:rsidP="00F81138">
            <w:pPr>
              <w:spacing w:after="0" w:line="240" w:lineRule="auto"/>
              <w:jc w:val="both"/>
              <w:rPr>
                <w:rFonts w:ascii="Times New Roman" w:eastAsia="Times New Roman" w:hAnsi="Times New Roman" w:cs="Times New Roman"/>
                <w:b/>
                <w:sz w:val="24"/>
                <w:szCs w:val="24"/>
                <w:lang w:eastAsia="fr-FR"/>
              </w:rPr>
            </w:pPr>
          </w:p>
        </w:tc>
        <w:tc>
          <w:tcPr>
            <w:tcW w:w="223" w:type="pct"/>
            <w:vAlign w:val="center"/>
            <w:hideMark/>
          </w:tcPr>
          <w:p w:rsidR="00167577" w:rsidRPr="00167577" w:rsidRDefault="00167577" w:rsidP="00167577">
            <w:pPr>
              <w:spacing w:after="0" w:line="240" w:lineRule="auto"/>
              <w:jc w:val="both"/>
              <w:rPr>
                <w:rFonts w:ascii="Times New Roman" w:eastAsia="Times New Roman" w:hAnsi="Times New Roman" w:cs="Times New Roman"/>
                <w:sz w:val="24"/>
                <w:szCs w:val="24"/>
                <w:lang w:eastAsia="fr-FR"/>
              </w:rPr>
            </w:pPr>
          </w:p>
        </w:tc>
      </w:tr>
      <w:tr w:rsidR="00167577" w:rsidRPr="00167577" w:rsidTr="00D6577B">
        <w:trPr>
          <w:tblCellSpacing w:w="15" w:type="dxa"/>
        </w:trPr>
        <w:tc>
          <w:tcPr>
            <w:tcW w:w="4733" w:type="pct"/>
            <w:vAlign w:val="center"/>
            <w:hideMark/>
          </w:tcPr>
          <w:p w:rsidR="00167577" w:rsidRPr="00F81138" w:rsidRDefault="00167577" w:rsidP="00F81138">
            <w:pPr>
              <w:spacing w:after="0" w:line="240" w:lineRule="auto"/>
              <w:jc w:val="both"/>
              <w:rPr>
                <w:rFonts w:ascii="Times New Roman" w:eastAsia="Times New Roman" w:hAnsi="Times New Roman" w:cs="Times New Roman"/>
                <w:b/>
                <w:sz w:val="24"/>
                <w:szCs w:val="24"/>
                <w:lang w:eastAsia="fr-FR"/>
              </w:rPr>
            </w:pPr>
          </w:p>
        </w:tc>
        <w:tc>
          <w:tcPr>
            <w:tcW w:w="0" w:type="auto"/>
            <w:vAlign w:val="center"/>
            <w:hideMark/>
          </w:tcPr>
          <w:p w:rsidR="00167577" w:rsidRPr="00167577" w:rsidRDefault="00167577" w:rsidP="00167577">
            <w:pPr>
              <w:spacing w:after="0" w:line="240" w:lineRule="auto"/>
              <w:rPr>
                <w:rFonts w:ascii="Times New Roman" w:eastAsia="Times New Roman" w:hAnsi="Times New Roman" w:cs="Times New Roman"/>
                <w:sz w:val="24"/>
                <w:szCs w:val="24"/>
                <w:lang w:eastAsia="fr-FR"/>
              </w:rPr>
            </w:pPr>
          </w:p>
        </w:tc>
      </w:tr>
    </w:tbl>
    <w:p w:rsidR="00167577" w:rsidRDefault="00167577" w:rsidP="00F81138">
      <w:pPr>
        <w:pStyle w:val="NormalWeb"/>
        <w:spacing w:before="0" w:beforeAutospacing="0" w:after="0" w:afterAutospacing="0"/>
        <w:jc w:val="both"/>
      </w:pPr>
    </w:p>
    <w:p w:rsidR="00167577" w:rsidRPr="00167577" w:rsidRDefault="00167577" w:rsidP="00167577">
      <w:pPr>
        <w:pStyle w:val="NormalWeb"/>
        <w:spacing w:before="0" w:beforeAutospacing="0" w:after="0" w:afterAutospacing="0"/>
        <w:jc w:val="center"/>
        <w:rPr>
          <w:u w:val="single"/>
        </w:rPr>
      </w:pPr>
      <w:r w:rsidRPr="00167577">
        <w:rPr>
          <w:u w:val="single"/>
        </w:rPr>
        <w:t>CODE GENERAL DES COLLECTIVITES TERRITORIALES</w:t>
      </w:r>
    </w:p>
    <w:p w:rsidR="00FC6271" w:rsidRDefault="00FC6271" w:rsidP="006A67EA">
      <w:pPr>
        <w:spacing w:after="0" w:line="240" w:lineRule="auto"/>
        <w:jc w:val="both"/>
        <w:rPr>
          <w:rFonts w:ascii="Times New Roman" w:hAnsi="Times New Roman" w:cs="Times New Roman"/>
          <w:sz w:val="24"/>
          <w:szCs w:val="24"/>
        </w:rPr>
      </w:pPr>
    </w:p>
    <w:p w:rsidR="00167577" w:rsidRPr="00F81138" w:rsidRDefault="00167577" w:rsidP="006A67EA">
      <w:pPr>
        <w:spacing w:after="0" w:line="240" w:lineRule="auto"/>
        <w:jc w:val="both"/>
        <w:rPr>
          <w:rFonts w:ascii="Times New Roman" w:hAnsi="Times New Roman" w:cs="Times New Roman"/>
          <w:i/>
          <w:sz w:val="24"/>
          <w:szCs w:val="24"/>
          <w:u w:val="single"/>
        </w:rPr>
      </w:pPr>
      <w:r w:rsidRPr="00F81138">
        <w:rPr>
          <w:rFonts w:ascii="Times New Roman" w:hAnsi="Times New Roman" w:cs="Times New Roman"/>
          <w:i/>
          <w:sz w:val="24"/>
          <w:szCs w:val="24"/>
          <w:u w:val="single"/>
        </w:rPr>
        <w:t>Article L. 1111-10</w:t>
      </w:r>
    </w:p>
    <w:p w:rsidR="00FC6271" w:rsidRDefault="00FC6271" w:rsidP="00167577">
      <w:pPr>
        <w:spacing w:after="0" w:line="240" w:lineRule="auto"/>
        <w:jc w:val="both"/>
        <w:rPr>
          <w:rFonts w:ascii="Times New Roman" w:hAnsi="Times New Roman" w:cs="Times New Roman"/>
          <w:sz w:val="24"/>
          <w:szCs w:val="24"/>
        </w:rPr>
      </w:pPr>
    </w:p>
    <w:p w:rsidR="00167577" w:rsidRDefault="00167577" w:rsidP="00167577">
      <w:pPr>
        <w:pStyle w:val="NormalWeb"/>
        <w:spacing w:before="0" w:beforeAutospacing="0" w:after="0" w:afterAutospacing="0"/>
        <w:jc w:val="both"/>
      </w:pPr>
      <w:r>
        <w:t>I. - Le département peut contribuer au financement des projets dont la maîtrise d'ouvrage est assurée par les communes ou leurs groupements, à leur demande.</w:t>
      </w:r>
      <w:bookmarkStart w:id="0" w:name="_GoBack"/>
      <w:bookmarkEnd w:id="0"/>
    </w:p>
    <w:p w:rsidR="00167577" w:rsidRDefault="00167577" w:rsidP="00167577">
      <w:pPr>
        <w:pStyle w:val="NormalWeb"/>
        <w:spacing w:before="0" w:beforeAutospacing="0" w:after="0" w:afterAutospacing="0"/>
        <w:jc w:val="both"/>
      </w:pPr>
    </w:p>
    <w:p w:rsidR="00167577" w:rsidRDefault="00167577" w:rsidP="00167577">
      <w:pPr>
        <w:pStyle w:val="NormalWeb"/>
        <w:spacing w:before="0" w:beforeAutospacing="0" w:after="0" w:afterAutospacing="0"/>
        <w:jc w:val="both"/>
      </w:pPr>
      <w:r>
        <w:t>Il peut, pour des raisons de solidarité territoriale et lorsque l'initiative privée est défaillante ou absente, contribuer au financement des opérations d'investissement en faveur des entreprises de services marchands nécessaires aux besoins de la population en milieu rural, dont la maîtrise d'ouvrage est assurée par des communes ou des établissements publics de coopération intercommunale à fiscalité propre, ainsi qu'en faveur de l'entretien et de l'aménagement de l'espace rural réalisés par les associations syndicales autorisées.</w:t>
      </w:r>
    </w:p>
    <w:p w:rsidR="00167577" w:rsidRDefault="00167577" w:rsidP="00167577">
      <w:pPr>
        <w:pStyle w:val="NormalWeb"/>
        <w:spacing w:before="0" w:beforeAutospacing="0" w:after="0" w:afterAutospacing="0"/>
        <w:jc w:val="both"/>
      </w:pPr>
    </w:p>
    <w:p w:rsidR="00167577" w:rsidRPr="00167577" w:rsidRDefault="00167577" w:rsidP="00167577">
      <w:pPr>
        <w:pStyle w:val="NormalWeb"/>
        <w:spacing w:before="0" w:beforeAutospacing="0" w:after="0" w:afterAutospacing="0"/>
        <w:jc w:val="both"/>
        <w:rPr>
          <w:b/>
        </w:rPr>
      </w:pPr>
      <w:r w:rsidRPr="00167577">
        <w:rPr>
          <w:b/>
        </w:rPr>
        <w:t>II. - La région peut contribuer au financement des projets mentionnés aux 1°, 2°, 5° et 8° du I de l’article L. 211</w:t>
      </w:r>
      <w:r w:rsidRPr="00167577">
        <w:rPr>
          <w:b/>
        </w:rPr>
        <w:noBreakHyphen/>
        <w:t>7 du code de l’environnement, présentant un intérêt régional, dont la maîtrise d’ouvrage est assurée par une commune mentionné</w:t>
      </w:r>
      <w:r>
        <w:rPr>
          <w:b/>
        </w:rPr>
        <w:t>e au V de l’article L. 5210</w:t>
      </w:r>
      <w:r>
        <w:rPr>
          <w:b/>
        </w:rPr>
        <w:noBreakHyphen/>
        <w:t>1</w:t>
      </w:r>
      <w:r>
        <w:rPr>
          <w:b/>
        </w:rPr>
        <w:noBreakHyphen/>
        <w:t xml:space="preserve">1 </w:t>
      </w:r>
      <w:r w:rsidRPr="00167577">
        <w:rPr>
          <w:b/>
        </w:rPr>
        <w:t>du présent code, un établissement public de coopération intercommunale ou un syndicat mixte constitué en application de l’article L. 5711</w:t>
      </w:r>
      <w:r w:rsidRPr="00167577">
        <w:rPr>
          <w:b/>
        </w:rPr>
        <w:noBreakHyphen/>
        <w:t>1.</w:t>
      </w:r>
      <w:r w:rsidRPr="00167577">
        <w:t> </w:t>
      </w:r>
    </w:p>
    <w:p w:rsidR="00167577" w:rsidRDefault="00167577" w:rsidP="00167577">
      <w:pPr>
        <w:pStyle w:val="NormalWeb"/>
        <w:spacing w:before="0" w:beforeAutospacing="0" w:after="0" w:afterAutospacing="0"/>
        <w:jc w:val="both"/>
      </w:pPr>
    </w:p>
    <w:p w:rsidR="00167577" w:rsidRDefault="00167577" w:rsidP="00167577">
      <w:pPr>
        <w:pStyle w:val="NormalWeb"/>
        <w:spacing w:before="0" w:beforeAutospacing="0" w:after="0" w:afterAutospacing="0"/>
        <w:jc w:val="both"/>
      </w:pPr>
      <w:r>
        <w:t>III. - A l'exception des collectivités territoriales et groupements de collectivités territoriales de Guadeloupe, Guyane, La Réunion, Martinique, Mayotte, Saint-Barthélemy, Saint-Martin et Saint-Pierre-et-Miquelon, toute collectivité territoriale ou tout groupement de collectivités territoriales, maître d'ouvrage d'une opération d'investissement, assure une participation minimale au financement de ce projet.</w:t>
      </w:r>
    </w:p>
    <w:p w:rsidR="00167577" w:rsidRDefault="00167577" w:rsidP="00167577">
      <w:pPr>
        <w:pStyle w:val="NormalWeb"/>
        <w:spacing w:before="0" w:beforeAutospacing="0" w:after="0" w:afterAutospacing="0"/>
        <w:jc w:val="both"/>
      </w:pPr>
    </w:p>
    <w:p w:rsidR="00167577" w:rsidRDefault="00167577" w:rsidP="00167577">
      <w:pPr>
        <w:pStyle w:val="NormalWeb"/>
        <w:spacing w:before="0" w:beforeAutospacing="0" w:after="0" w:afterAutospacing="0"/>
        <w:jc w:val="both"/>
      </w:pPr>
      <w:r>
        <w:t>Sans préjudice de l'application de l’article 9 de la loi n° 2003-710 du 1</w:t>
      </w:r>
      <w:r w:rsidRPr="00167577">
        <w:rPr>
          <w:vertAlign w:val="superscript"/>
        </w:rPr>
        <w:t>er</w:t>
      </w:r>
      <w:r>
        <w:t xml:space="preserve"> août 200 d'orientation et de programmation pour la ville et la rénovation urbaine, cette participation minimale du maître d'ouvrage est de 20 % du montant total des financements apportés par des personnes publiques à ce projet.</w:t>
      </w:r>
    </w:p>
    <w:p w:rsidR="00167577" w:rsidRDefault="00167577" w:rsidP="00167577">
      <w:pPr>
        <w:pStyle w:val="NormalWeb"/>
        <w:spacing w:before="0" w:beforeAutospacing="0" w:after="0" w:afterAutospacing="0"/>
        <w:jc w:val="both"/>
      </w:pPr>
    </w:p>
    <w:p w:rsidR="00167577" w:rsidRDefault="00167577" w:rsidP="00167577">
      <w:pPr>
        <w:pStyle w:val="NormalWeb"/>
        <w:spacing w:before="0" w:beforeAutospacing="0" w:after="0" w:afterAutospacing="0"/>
        <w:jc w:val="both"/>
      </w:pPr>
      <w:r>
        <w:t>Pour les projets d'investissement en matière de rénovation des monuments protégés au titre du code du patrimoine, cette participation minimale du maître d'ouvrage est de 20 % du montant total des financements apportés par des personnes publiques, sauf dérogation accordée par le représentant de l'Etat dans le département.</w:t>
      </w:r>
    </w:p>
    <w:p w:rsidR="00167577" w:rsidRDefault="00167577" w:rsidP="00167577">
      <w:pPr>
        <w:pStyle w:val="NormalWeb"/>
        <w:spacing w:before="0" w:beforeAutospacing="0" w:after="0" w:afterAutospacing="0"/>
        <w:jc w:val="both"/>
      </w:pPr>
    </w:p>
    <w:p w:rsidR="00167577" w:rsidRDefault="00167577" w:rsidP="00167577">
      <w:pPr>
        <w:pStyle w:val="NormalWeb"/>
        <w:spacing w:before="0" w:beforeAutospacing="0" w:after="0" w:afterAutospacing="0"/>
        <w:jc w:val="both"/>
      </w:pPr>
      <w:r>
        <w:lastRenderedPageBreak/>
        <w:t>Pour les projets d'investissement destinés à réparer les dégâts causés par des calamités publiques, cette participation minimale du maître d'ouvrage peut faire l'objet de dérogations accordées par le représentant de l'Etat dans le département, au vu de l'importance des dégâts et de la capacité financière des collectivités territoriales ou groupements de collectivités territoriales intéressés.</w:t>
      </w:r>
    </w:p>
    <w:p w:rsidR="00167577" w:rsidRDefault="00167577" w:rsidP="00167577">
      <w:pPr>
        <w:pStyle w:val="NormalWeb"/>
        <w:spacing w:before="0" w:beforeAutospacing="0" w:after="0" w:afterAutospacing="0"/>
        <w:jc w:val="both"/>
      </w:pPr>
    </w:p>
    <w:p w:rsidR="00167577" w:rsidRDefault="00167577" w:rsidP="00167577">
      <w:pPr>
        <w:pStyle w:val="NormalWeb"/>
        <w:spacing w:before="0" w:beforeAutospacing="0" w:after="0" w:afterAutospacing="0"/>
        <w:jc w:val="both"/>
      </w:pPr>
      <w:r>
        <w:t>Pour les projets d'investissement en matière d'eau potable et d'assainissement, d'élimination des déchets, de protection contre les incendies de forêts et de voirie communale qui sont réalisés par les établissements publics de coopération intercommunale à fiscalité propre de Corse ou par les communes membres d'un tel établissement lorsque les projets n'entrent pas dans le champ de compétence communautaire, cette participation minimale du maître de l'ouvrage est de 10 % du montant total des financements apportés par des personnes publiques.</w:t>
      </w:r>
    </w:p>
    <w:p w:rsidR="00167577" w:rsidRDefault="00167577" w:rsidP="00167577">
      <w:pPr>
        <w:pStyle w:val="NormalWeb"/>
        <w:spacing w:before="0" w:beforeAutospacing="0" w:after="0" w:afterAutospacing="0"/>
        <w:jc w:val="both"/>
      </w:pPr>
    </w:p>
    <w:p w:rsidR="00167577" w:rsidRDefault="00167577" w:rsidP="00167577">
      <w:pPr>
        <w:pStyle w:val="NormalWeb"/>
        <w:spacing w:before="0" w:beforeAutospacing="0" w:after="0" w:afterAutospacing="0"/>
        <w:jc w:val="both"/>
      </w:pPr>
      <w:r>
        <w:t xml:space="preserve">Pour les opérations d'investissement financées par le fonds européen de développement régional dans le cadre d'un programme de coopération territoriale européenne, la participation minimale du maître d'ouvrage est de 15 % du montant total des financements apportés par des personnes publiques. </w:t>
      </w:r>
    </w:p>
    <w:p w:rsidR="00167577" w:rsidRDefault="00167577" w:rsidP="00167577">
      <w:pPr>
        <w:pStyle w:val="NormalWeb"/>
        <w:spacing w:before="0" w:beforeAutospacing="0" w:after="0" w:afterAutospacing="0"/>
        <w:jc w:val="both"/>
      </w:pPr>
    </w:p>
    <w:p w:rsidR="00167577" w:rsidRDefault="00167577" w:rsidP="00167577">
      <w:pPr>
        <w:pStyle w:val="NormalWeb"/>
        <w:spacing w:before="0" w:beforeAutospacing="0" w:after="0" w:afterAutospacing="0"/>
        <w:jc w:val="both"/>
      </w:pPr>
      <w:r>
        <w:t>IV. - Par dérogation aux dispositions du présent article, les collectivités territoriales peuvent financer toute opération figurant dans les contrats de projet Etat-région ou dans les contrats de convergence et toute opération dont la maîtrise d'ouvrage relève de l'Etat ou de ses établissements publics.</w:t>
      </w:r>
    </w:p>
    <w:p w:rsidR="00167577" w:rsidRDefault="00167577" w:rsidP="00167577">
      <w:pPr>
        <w:pStyle w:val="NormalWeb"/>
        <w:spacing w:before="0" w:beforeAutospacing="0" w:after="0" w:afterAutospacing="0"/>
        <w:jc w:val="both"/>
      </w:pPr>
    </w:p>
    <w:p w:rsidR="00167577" w:rsidRDefault="00167577" w:rsidP="00167577">
      <w:pPr>
        <w:pStyle w:val="NormalWeb"/>
        <w:spacing w:before="0" w:beforeAutospacing="0" w:after="0" w:afterAutospacing="0"/>
        <w:jc w:val="both"/>
      </w:pPr>
      <w:r>
        <w:t xml:space="preserve">V. - Un décret en Conseil d'Etat fixe les modalités d'application du présent article. </w:t>
      </w:r>
    </w:p>
    <w:p w:rsidR="00FC6271" w:rsidRDefault="00FC6271" w:rsidP="006A67EA">
      <w:pPr>
        <w:spacing w:after="0" w:line="240" w:lineRule="auto"/>
        <w:jc w:val="both"/>
        <w:rPr>
          <w:rFonts w:ascii="Times New Roman" w:hAnsi="Times New Roman" w:cs="Times New Roman"/>
          <w:sz w:val="24"/>
          <w:szCs w:val="24"/>
        </w:rPr>
      </w:pPr>
    </w:p>
    <w:p w:rsidR="00F81138" w:rsidRPr="00F81138" w:rsidRDefault="00F81138" w:rsidP="006A67EA">
      <w:pPr>
        <w:spacing w:after="0" w:line="240" w:lineRule="auto"/>
        <w:jc w:val="both"/>
        <w:rPr>
          <w:rFonts w:ascii="Times New Roman" w:hAnsi="Times New Roman" w:cs="Times New Roman"/>
          <w:i/>
          <w:sz w:val="24"/>
          <w:szCs w:val="24"/>
          <w:u w:val="single"/>
        </w:rPr>
      </w:pPr>
      <w:r w:rsidRPr="00F81138">
        <w:rPr>
          <w:rFonts w:ascii="Times New Roman" w:hAnsi="Times New Roman" w:cs="Times New Roman"/>
          <w:i/>
          <w:sz w:val="24"/>
          <w:szCs w:val="24"/>
          <w:u w:val="single"/>
        </w:rPr>
        <w:t>Article L. 5211-61</w:t>
      </w:r>
    </w:p>
    <w:p w:rsidR="00FC6271" w:rsidRDefault="00FC6271" w:rsidP="00F81138">
      <w:pPr>
        <w:spacing w:after="0" w:line="240" w:lineRule="auto"/>
        <w:jc w:val="both"/>
        <w:rPr>
          <w:rFonts w:ascii="Times New Roman" w:hAnsi="Times New Roman" w:cs="Times New Roman"/>
          <w:sz w:val="24"/>
          <w:szCs w:val="24"/>
        </w:rPr>
      </w:pPr>
    </w:p>
    <w:p w:rsidR="00F81138" w:rsidRDefault="00F81138" w:rsidP="00F81138">
      <w:pPr>
        <w:pStyle w:val="NormalWeb"/>
        <w:spacing w:before="0" w:beforeAutospacing="0" w:after="0" w:afterAutospacing="0"/>
        <w:jc w:val="both"/>
      </w:pPr>
      <w:r>
        <w:t xml:space="preserve">Un établissement public de coopération intercommunale à fiscalité propre peut transférer toute compétence à un syndicat de communes ou un syndicat mixte dont le périmètre inclut en totalité le périmètre communautaire après création du syndicat ou adhésion de l'établissement public. </w:t>
      </w:r>
    </w:p>
    <w:p w:rsidR="00F81138" w:rsidRDefault="00F81138" w:rsidP="00F81138">
      <w:pPr>
        <w:pStyle w:val="NormalWeb"/>
        <w:spacing w:before="0" w:beforeAutospacing="0" w:after="0" w:afterAutospacing="0"/>
        <w:jc w:val="both"/>
      </w:pPr>
    </w:p>
    <w:p w:rsidR="00F81138" w:rsidRDefault="00F81138" w:rsidP="00F81138">
      <w:pPr>
        <w:pStyle w:val="NormalWeb"/>
        <w:spacing w:before="0" w:beforeAutospacing="0" w:after="0" w:afterAutospacing="0"/>
        <w:jc w:val="both"/>
      </w:pPr>
      <w:r>
        <w:t xml:space="preserve">Par dérogation à l'alinéa précédent, en matière de gestion de l'eau et des cours d'eau, d'alimentation en eau potable, d'assainissement collectif ou non collectif, de collecte ou de traitement des déchets ménagers et assimilés, ou de distribution d'électricité ou de gaz naturel, un établissement public de coopération intercommunale à fiscalité propre ou un établissement public territorial peut transférer toute compétence à un syndicat de communes ou un syndicat mixte sur tout ou partie de son territoire ou à plusieurs syndicats situés chacun sur des parties distinctes de son territoire. </w:t>
      </w:r>
    </w:p>
    <w:p w:rsidR="00F81138" w:rsidRDefault="00F81138" w:rsidP="00F81138">
      <w:pPr>
        <w:pStyle w:val="NormalWeb"/>
        <w:spacing w:before="0" w:beforeAutospacing="0" w:after="0" w:afterAutospacing="0"/>
        <w:jc w:val="both"/>
      </w:pPr>
    </w:p>
    <w:tbl>
      <w:tblPr>
        <w:tblW w:w="5272" w:type="pct"/>
        <w:tblCellSpacing w:w="15" w:type="dxa"/>
        <w:tblCellMar>
          <w:top w:w="15" w:type="dxa"/>
          <w:left w:w="15" w:type="dxa"/>
          <w:bottom w:w="15" w:type="dxa"/>
          <w:right w:w="15" w:type="dxa"/>
        </w:tblCellMar>
        <w:tblLook w:val="04A0" w:firstRow="1" w:lastRow="0" w:firstColumn="1" w:lastColumn="0" w:noHBand="0" w:noVBand="1"/>
      </w:tblPr>
      <w:tblGrid>
        <w:gridCol w:w="9161"/>
        <w:gridCol w:w="499"/>
      </w:tblGrid>
      <w:tr w:rsidR="00F81138" w:rsidRPr="00F81138" w:rsidTr="00F81138">
        <w:trPr>
          <w:tblCellSpacing w:w="15" w:type="dxa"/>
        </w:trPr>
        <w:tc>
          <w:tcPr>
            <w:tcW w:w="4718" w:type="pct"/>
            <w:vAlign w:val="center"/>
            <w:hideMark/>
          </w:tcPr>
          <w:p w:rsidR="00F81138" w:rsidRPr="00F81138" w:rsidRDefault="00F81138" w:rsidP="00F81138">
            <w:pPr>
              <w:spacing w:after="0" w:line="240" w:lineRule="auto"/>
              <w:jc w:val="both"/>
              <w:rPr>
                <w:rFonts w:ascii="Times New Roman" w:eastAsia="Times New Roman" w:hAnsi="Times New Roman" w:cs="Times New Roman"/>
                <w:b/>
                <w:sz w:val="24"/>
                <w:szCs w:val="24"/>
                <w:lang w:eastAsia="fr-FR"/>
              </w:rPr>
            </w:pPr>
            <w:r w:rsidRPr="00F81138">
              <w:rPr>
                <w:rFonts w:ascii="Times New Roman" w:eastAsia="Times New Roman" w:hAnsi="Times New Roman" w:cs="Times New Roman"/>
                <w:b/>
                <w:sz w:val="24"/>
                <w:szCs w:val="24"/>
                <w:lang w:eastAsia="fr-FR"/>
              </w:rPr>
              <w:t>En matière de gestion des milieux aquatiques et de prévention des inondations, un établissement public de coopération intercommunale à fiscalité propre ou un établissement public territorial peut transférer à un syndicat de communes ou à un syndicat mixte l’ensemble des missions relevant de cette compétence, définie au I </w:t>
            </w:r>
            <w:r w:rsidRPr="00F81138">
              <w:rPr>
                <w:rFonts w:ascii="Times New Roman" w:eastAsia="Times New Roman" w:hAnsi="Times New Roman" w:cs="Times New Roman"/>
                <w:b/>
                <w:i/>
                <w:iCs/>
                <w:sz w:val="24"/>
                <w:szCs w:val="24"/>
                <w:lang w:eastAsia="fr-FR"/>
              </w:rPr>
              <w:t>bis</w:t>
            </w:r>
            <w:r w:rsidRPr="00F81138">
              <w:rPr>
                <w:rFonts w:ascii="Times New Roman" w:eastAsia="Times New Roman" w:hAnsi="Times New Roman" w:cs="Times New Roman"/>
                <w:b/>
                <w:sz w:val="24"/>
                <w:szCs w:val="24"/>
                <w:lang w:eastAsia="fr-FR"/>
              </w:rPr>
              <w:t xml:space="preserve"> de l’article L. 211</w:t>
            </w:r>
            <w:r w:rsidRPr="00F81138">
              <w:rPr>
                <w:rFonts w:ascii="Times New Roman" w:eastAsia="Times New Roman" w:hAnsi="Times New Roman" w:cs="Times New Roman"/>
                <w:b/>
                <w:sz w:val="24"/>
                <w:szCs w:val="24"/>
                <w:lang w:eastAsia="fr-FR"/>
              </w:rPr>
              <w:noBreakHyphen/>
              <w:t xml:space="preserve">7 du code de l’environnement, ou certaines d’entre elles, en totalité ou partiellement. Par dérogation au premier alinéa du présent article, ce transfert total ou partiel peut être réalisé au profit d’un syndicat de communes ou d’un syndicat mixte sur tout ou partie du territoire de l’établissement public de coopération intercommunale à fiscalité propre ou de l’établissement public territorial ou au profit de plusieurs </w:t>
            </w:r>
            <w:r w:rsidRPr="00F81138">
              <w:rPr>
                <w:rFonts w:ascii="Times New Roman" w:eastAsia="Times New Roman" w:hAnsi="Times New Roman" w:cs="Times New Roman"/>
                <w:b/>
                <w:sz w:val="24"/>
                <w:szCs w:val="24"/>
                <w:lang w:eastAsia="fr-FR"/>
              </w:rPr>
              <w:lastRenderedPageBreak/>
              <w:t>syndicats situés chacun sur des parties distinctes du territoire de l’établissement.</w:t>
            </w:r>
          </w:p>
          <w:p w:rsidR="00F81138" w:rsidRPr="00F81138" w:rsidRDefault="00F81138" w:rsidP="00F81138">
            <w:pPr>
              <w:spacing w:after="0" w:line="240" w:lineRule="auto"/>
              <w:jc w:val="both"/>
              <w:rPr>
                <w:rFonts w:ascii="Times New Roman" w:eastAsia="Times New Roman" w:hAnsi="Times New Roman" w:cs="Times New Roman"/>
                <w:b/>
                <w:sz w:val="24"/>
                <w:szCs w:val="24"/>
                <w:lang w:eastAsia="fr-FR"/>
              </w:rPr>
            </w:pPr>
          </w:p>
          <w:p w:rsidR="00F81138" w:rsidRDefault="00F81138" w:rsidP="00F81138">
            <w:pPr>
              <w:spacing w:after="0" w:line="240" w:lineRule="auto"/>
              <w:jc w:val="both"/>
              <w:rPr>
                <w:rFonts w:ascii="Times New Roman" w:eastAsia="Times New Roman" w:hAnsi="Times New Roman" w:cs="Times New Roman"/>
                <w:b/>
                <w:sz w:val="24"/>
                <w:szCs w:val="24"/>
                <w:lang w:eastAsia="fr-FR"/>
              </w:rPr>
            </w:pPr>
            <w:r w:rsidRPr="00F81138">
              <w:rPr>
                <w:rFonts w:ascii="Times New Roman" w:eastAsia="Times New Roman" w:hAnsi="Times New Roman" w:cs="Times New Roman"/>
                <w:b/>
                <w:sz w:val="24"/>
                <w:szCs w:val="24"/>
                <w:lang w:eastAsia="fr-FR"/>
              </w:rPr>
              <w:t>Un établissement public de coopération intercommunale à fiscalité propre ou un établissement public territorial peut déléguer à un syndicat mixte mentionné à l’article L. 213</w:t>
            </w:r>
            <w:r w:rsidRPr="00F81138">
              <w:rPr>
                <w:rFonts w:ascii="Times New Roman" w:eastAsia="Times New Roman" w:hAnsi="Times New Roman" w:cs="Times New Roman"/>
                <w:b/>
                <w:sz w:val="24"/>
                <w:szCs w:val="24"/>
                <w:lang w:eastAsia="fr-FR"/>
              </w:rPr>
              <w:noBreakHyphen/>
              <w:t>12 du code de l’environnement l’ensemble des missions mentionnées au troisième alinéa du présent article, ou certaines d’entre elles, en totalité ou partiellement. Cette délégation totale ou partielle peut être réalisée au profit d’un tel syndicat mixte sur tout ou partie du territoire de l’établissement public ou au profit de plusieurs syndicats situés chacun sur des parties distinctes de ce territoire. Une telle délégation obéit aux modalités prévues aux deux derniers alinéas de l’article L. 1111</w:t>
            </w:r>
            <w:r w:rsidRPr="00F81138">
              <w:rPr>
                <w:rFonts w:ascii="Times New Roman" w:eastAsia="Times New Roman" w:hAnsi="Times New Roman" w:cs="Times New Roman"/>
                <w:b/>
                <w:sz w:val="24"/>
                <w:szCs w:val="24"/>
                <w:lang w:eastAsia="fr-FR"/>
              </w:rPr>
              <w:noBreakHyphen/>
              <w:t>8 du présent code. </w:t>
            </w:r>
          </w:p>
          <w:p w:rsidR="00F81138" w:rsidRDefault="00F81138" w:rsidP="00F81138">
            <w:pPr>
              <w:spacing w:after="0" w:line="240" w:lineRule="auto"/>
              <w:jc w:val="both"/>
              <w:rPr>
                <w:rFonts w:ascii="Times New Roman" w:eastAsia="Times New Roman" w:hAnsi="Times New Roman" w:cs="Times New Roman"/>
                <w:b/>
                <w:sz w:val="24"/>
                <w:szCs w:val="24"/>
                <w:lang w:eastAsia="fr-FR"/>
              </w:rPr>
            </w:pPr>
          </w:p>
          <w:p w:rsidR="00F81138" w:rsidRDefault="00F81138" w:rsidP="00F81138">
            <w:pPr>
              <w:spacing w:after="0" w:line="240" w:lineRule="auto"/>
              <w:jc w:val="both"/>
              <w:rPr>
                <w:rFonts w:ascii="Times New Roman" w:hAnsi="Times New Roman" w:cs="Times New Roman"/>
                <w:sz w:val="24"/>
                <w:szCs w:val="24"/>
              </w:rPr>
            </w:pPr>
            <w:r w:rsidRPr="00F81138">
              <w:rPr>
                <w:rFonts w:ascii="Times New Roman" w:eastAsia="Times New Roman" w:hAnsi="Times New Roman" w:cs="Times New Roman"/>
                <w:sz w:val="24"/>
                <w:szCs w:val="24"/>
                <w:lang w:eastAsia="fr-FR"/>
              </w:rPr>
              <w:t xml:space="preserve">Lorsque </w:t>
            </w:r>
            <w:r w:rsidRPr="00F81138">
              <w:rPr>
                <w:rFonts w:ascii="Times New Roman" w:hAnsi="Times New Roman" w:cs="Times New Roman"/>
                <w:sz w:val="24"/>
                <w:szCs w:val="24"/>
              </w:rPr>
              <w:t>par application des alinéas précédents ou des articles L. 5214-21, L. 5215-22 ou L. 5216-7, un établissement public de coopération intercommunale à fiscalité propre n'est membre que pour une partie de son territoire d'un syndicat mixte, la population prise en compte dans le cadre de la majorité prévue aux articles L. 5211-17 à L. 5211-20 et L. 5212-27 au titre de cet établissement est la population correspondant à la partie de son territoire incluse dans le syndicat mixte.</w:t>
            </w:r>
          </w:p>
          <w:p w:rsidR="00F81138" w:rsidRDefault="00F81138" w:rsidP="00F81138">
            <w:pPr>
              <w:spacing w:after="0" w:line="240" w:lineRule="auto"/>
              <w:jc w:val="both"/>
              <w:rPr>
                <w:rFonts w:ascii="Times New Roman" w:hAnsi="Times New Roman" w:cs="Times New Roman"/>
                <w:sz w:val="24"/>
                <w:szCs w:val="24"/>
              </w:rPr>
            </w:pPr>
          </w:p>
          <w:p w:rsidR="00F81138" w:rsidRPr="00F81138" w:rsidRDefault="00503DB8" w:rsidP="00F81138">
            <w:pPr>
              <w:spacing w:after="0" w:line="240" w:lineRule="auto"/>
              <w:jc w:val="both"/>
              <w:rPr>
                <w:rFonts w:ascii="Times New Roman" w:eastAsia="Times New Roman" w:hAnsi="Times New Roman" w:cs="Times New Roman"/>
                <w:i/>
                <w:sz w:val="24"/>
                <w:szCs w:val="24"/>
                <w:u w:val="single"/>
                <w:lang w:eastAsia="fr-FR"/>
              </w:rPr>
            </w:pPr>
            <w:r w:rsidRPr="00503DB8">
              <w:rPr>
                <w:rFonts w:ascii="Times New Roman" w:hAnsi="Times New Roman" w:cs="Times New Roman"/>
                <w:i/>
                <w:sz w:val="24"/>
                <w:szCs w:val="24"/>
                <w:u w:val="single"/>
              </w:rPr>
              <w:t>Article L. 3232-1-1</w:t>
            </w:r>
          </w:p>
        </w:tc>
        <w:tc>
          <w:tcPr>
            <w:tcW w:w="235" w:type="pct"/>
            <w:vAlign w:val="center"/>
            <w:hideMark/>
          </w:tcPr>
          <w:p w:rsidR="00F81138" w:rsidRPr="00F81138" w:rsidRDefault="00F81138" w:rsidP="00F81138">
            <w:pPr>
              <w:spacing w:after="100" w:afterAutospacing="1" w:line="240" w:lineRule="auto"/>
              <w:jc w:val="both"/>
              <w:rPr>
                <w:rFonts w:ascii="Times New Roman" w:eastAsia="Times New Roman" w:hAnsi="Times New Roman" w:cs="Times New Roman"/>
                <w:b/>
                <w:sz w:val="24"/>
                <w:szCs w:val="24"/>
                <w:lang w:eastAsia="fr-FR"/>
              </w:rPr>
            </w:pPr>
          </w:p>
        </w:tc>
      </w:tr>
    </w:tbl>
    <w:p w:rsidR="00FC6271" w:rsidRDefault="00FC6271" w:rsidP="00503DB8">
      <w:pPr>
        <w:spacing w:after="0" w:line="240" w:lineRule="auto"/>
        <w:jc w:val="both"/>
        <w:rPr>
          <w:rFonts w:ascii="Times New Roman" w:hAnsi="Times New Roman" w:cs="Times New Roman"/>
          <w:sz w:val="24"/>
          <w:szCs w:val="24"/>
        </w:rPr>
      </w:pPr>
    </w:p>
    <w:p w:rsidR="00503DB8" w:rsidRDefault="00503DB8" w:rsidP="00503DB8">
      <w:pPr>
        <w:pStyle w:val="NormalWeb"/>
        <w:spacing w:before="0" w:beforeAutospacing="0" w:after="0" w:afterAutospacing="0"/>
        <w:jc w:val="both"/>
      </w:pPr>
      <w:r>
        <w:t xml:space="preserve">Pour des raisons de solidarité et d'aménagement du territoire, le département met à la disposition des communes ou des établissements publics de coopération intercommunale qui ne bénéficient pas des moyens suffisants pour l'exercice de leurs compétences dans le domaine de l'assainissement, de la protection de la ressource en eau, de la restauration et de l'entretien des milieux aquatiques, </w:t>
      </w:r>
      <w:r w:rsidR="00EF2AAA" w:rsidRPr="00EF2AAA">
        <w:rPr>
          <w:b/>
        </w:rPr>
        <w:t>de la prévention des inondations,</w:t>
      </w:r>
      <w:r w:rsidR="00EF2AAA">
        <w:t xml:space="preserve"> </w:t>
      </w:r>
      <w:r>
        <w:t xml:space="preserve">de la voirie, de l'aménagement et de l'habitat une assistance technique dans des conditions déterminées par convention. </w:t>
      </w:r>
    </w:p>
    <w:p w:rsidR="00503DB8" w:rsidRDefault="00503DB8" w:rsidP="00503DB8">
      <w:pPr>
        <w:pStyle w:val="NormalWeb"/>
        <w:spacing w:before="0" w:beforeAutospacing="0" w:after="0" w:afterAutospacing="0"/>
        <w:jc w:val="both"/>
      </w:pPr>
    </w:p>
    <w:p w:rsidR="00503DB8" w:rsidRDefault="00503DB8" w:rsidP="00503DB8">
      <w:pPr>
        <w:pStyle w:val="NormalWeb"/>
        <w:spacing w:before="0" w:beforeAutospacing="0" w:after="0" w:afterAutospacing="0"/>
        <w:jc w:val="both"/>
      </w:pPr>
      <w:r>
        <w:t xml:space="preserve">Le département peut déléguer ces missions d'assistance technique à un syndicat mixte constitué en application de l'article L. 5721-2 dont il est membre. </w:t>
      </w:r>
    </w:p>
    <w:p w:rsidR="00503DB8" w:rsidRDefault="00503DB8" w:rsidP="00503DB8">
      <w:pPr>
        <w:pStyle w:val="NormalWeb"/>
        <w:spacing w:before="0" w:beforeAutospacing="0" w:after="0" w:afterAutospacing="0"/>
        <w:jc w:val="both"/>
      </w:pPr>
    </w:p>
    <w:p w:rsidR="00503DB8" w:rsidRDefault="00503DB8" w:rsidP="00503DB8">
      <w:pPr>
        <w:pStyle w:val="NormalWeb"/>
        <w:spacing w:before="0" w:beforeAutospacing="0" w:after="0" w:afterAutospacing="0"/>
        <w:jc w:val="both"/>
      </w:pPr>
      <w:r>
        <w:t>Dans les départements d'outre-mer, cette mise à disposition est exercée, dans les domaines de l'assainissement, de la protection de la ressource en eau, de la restauration et de l'entretien des milieux aquatiques</w:t>
      </w:r>
      <w:r w:rsidR="00EF2AAA">
        <w:t xml:space="preserve"> </w:t>
      </w:r>
      <w:r w:rsidR="00EF2AAA" w:rsidRPr="00EF2AAA">
        <w:rPr>
          <w:b/>
        </w:rPr>
        <w:t>et de la prévention des inondations</w:t>
      </w:r>
      <w:r>
        <w:t xml:space="preserve">, par les offices de l'eau prévus à l'article L. 213-13 du code de l'environnement. </w:t>
      </w:r>
    </w:p>
    <w:p w:rsidR="00503DB8" w:rsidRDefault="00503DB8" w:rsidP="00503DB8">
      <w:pPr>
        <w:pStyle w:val="NormalWeb"/>
        <w:spacing w:before="0" w:beforeAutospacing="0" w:after="0" w:afterAutospacing="0"/>
        <w:jc w:val="both"/>
      </w:pPr>
    </w:p>
    <w:p w:rsidR="00503DB8" w:rsidRDefault="00503DB8" w:rsidP="00503DB8">
      <w:pPr>
        <w:pStyle w:val="NormalWeb"/>
        <w:spacing w:before="0" w:beforeAutospacing="0" w:after="0" w:afterAutospacing="0"/>
        <w:jc w:val="both"/>
      </w:pPr>
      <w:r>
        <w:t xml:space="preserve">En Corse, les missions d'assistance technique prévues au premier alinéa du présent article peuvent être exercées par la collectivité territoriale de Corse ou par l'un de ses établissements publics. </w:t>
      </w:r>
    </w:p>
    <w:p w:rsidR="00503DB8" w:rsidRDefault="00503DB8" w:rsidP="00503DB8">
      <w:pPr>
        <w:pStyle w:val="NormalWeb"/>
        <w:spacing w:before="0" w:beforeAutospacing="0" w:after="0" w:afterAutospacing="0"/>
        <w:jc w:val="both"/>
      </w:pPr>
    </w:p>
    <w:p w:rsidR="00503DB8" w:rsidRDefault="00503DB8" w:rsidP="00503DB8">
      <w:pPr>
        <w:pStyle w:val="NormalWeb"/>
        <w:spacing w:before="0" w:beforeAutospacing="0" w:after="0" w:afterAutospacing="0"/>
        <w:jc w:val="both"/>
      </w:pPr>
      <w:r>
        <w:t>Un décret en Conseil d'Etat précise les modalités d'application du présent article, notamment les critères de détermination des communes et des établissements visés au premier alinéa et les conditions de rémunération de cette mise à disposition. Les critères précités tiennent compte des contraintes spécifiques des communes et établissements mentionnés au même premier alinéa situés en zone de montagne.</w:t>
      </w:r>
    </w:p>
    <w:p w:rsidR="00EF2AAA" w:rsidRDefault="00EF2AAA" w:rsidP="00503DB8">
      <w:pPr>
        <w:pStyle w:val="NormalWeb"/>
        <w:spacing w:before="0" w:beforeAutospacing="0" w:after="0" w:afterAutospacing="0"/>
        <w:jc w:val="both"/>
      </w:pPr>
    </w:p>
    <w:p w:rsidR="00EF2AAA" w:rsidRDefault="00EF2AAA" w:rsidP="00503DB8">
      <w:pPr>
        <w:pStyle w:val="NormalWeb"/>
        <w:spacing w:before="0" w:beforeAutospacing="0" w:after="0" w:afterAutospacing="0"/>
        <w:jc w:val="both"/>
      </w:pPr>
    </w:p>
    <w:p w:rsidR="00EF2AAA" w:rsidRDefault="00EF2AAA" w:rsidP="00503DB8">
      <w:pPr>
        <w:pStyle w:val="NormalWeb"/>
        <w:spacing w:before="0" w:beforeAutospacing="0" w:after="0" w:afterAutospacing="0"/>
        <w:jc w:val="both"/>
      </w:pPr>
    </w:p>
    <w:p w:rsidR="00EF2AAA" w:rsidRDefault="00EF2AAA" w:rsidP="00503DB8">
      <w:pPr>
        <w:pStyle w:val="NormalWeb"/>
        <w:spacing w:before="0" w:beforeAutospacing="0" w:after="0" w:afterAutospacing="0"/>
        <w:jc w:val="both"/>
      </w:pPr>
    </w:p>
    <w:p w:rsidR="00EF2AAA" w:rsidRDefault="00EF2AAA" w:rsidP="00503DB8">
      <w:pPr>
        <w:pStyle w:val="NormalWeb"/>
        <w:spacing w:before="0" w:beforeAutospacing="0" w:after="0" w:afterAutospacing="0"/>
        <w:jc w:val="both"/>
      </w:pPr>
    </w:p>
    <w:p w:rsidR="00EF2AAA" w:rsidRPr="00EF2AAA" w:rsidRDefault="00EF2AAA" w:rsidP="00EF2AAA">
      <w:pPr>
        <w:pStyle w:val="NormalWeb"/>
        <w:spacing w:before="0" w:beforeAutospacing="0" w:after="0" w:afterAutospacing="0"/>
        <w:jc w:val="center"/>
        <w:rPr>
          <w:u w:val="single"/>
        </w:rPr>
      </w:pPr>
      <w:r w:rsidRPr="00EF2AAA">
        <w:rPr>
          <w:u w:val="single"/>
        </w:rPr>
        <w:lastRenderedPageBreak/>
        <w:t>CODE DE L’ENVIRONNEMENT</w:t>
      </w:r>
    </w:p>
    <w:p w:rsidR="00EF2AAA" w:rsidRDefault="00EF2AAA" w:rsidP="006A67EA">
      <w:pPr>
        <w:spacing w:after="0" w:line="240" w:lineRule="auto"/>
        <w:jc w:val="both"/>
        <w:rPr>
          <w:rFonts w:ascii="Times New Roman" w:hAnsi="Times New Roman" w:cs="Times New Roman"/>
          <w:i/>
          <w:sz w:val="24"/>
          <w:szCs w:val="24"/>
          <w:u w:val="single"/>
        </w:rPr>
      </w:pPr>
    </w:p>
    <w:p w:rsidR="00EF2AAA" w:rsidRPr="00EF2AAA" w:rsidRDefault="00EF2AAA" w:rsidP="006A67E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u w:val="single"/>
        </w:rPr>
        <w:t>Article L. 211-7</w:t>
      </w:r>
      <w:r>
        <w:rPr>
          <w:rFonts w:ascii="Times New Roman" w:hAnsi="Times New Roman" w:cs="Times New Roman"/>
          <w:i/>
          <w:sz w:val="24"/>
          <w:szCs w:val="24"/>
        </w:rPr>
        <w:t xml:space="preserve"> (dans sa rédaction en vigueur à compter du 1</w:t>
      </w:r>
      <w:r w:rsidRPr="00EF2AAA">
        <w:rPr>
          <w:rFonts w:ascii="Times New Roman" w:hAnsi="Times New Roman" w:cs="Times New Roman"/>
          <w:i/>
          <w:sz w:val="24"/>
          <w:szCs w:val="24"/>
          <w:vertAlign w:val="superscript"/>
        </w:rPr>
        <w:t>er</w:t>
      </w:r>
      <w:r>
        <w:rPr>
          <w:rFonts w:ascii="Times New Roman" w:hAnsi="Times New Roman" w:cs="Times New Roman"/>
          <w:i/>
          <w:sz w:val="24"/>
          <w:szCs w:val="24"/>
        </w:rPr>
        <w:t xml:space="preserve"> janvier 2018)</w:t>
      </w:r>
    </w:p>
    <w:p w:rsidR="00EF2AAA" w:rsidRDefault="00EF2AAA" w:rsidP="00EF2AAA">
      <w:pPr>
        <w:spacing w:after="0" w:line="240" w:lineRule="auto"/>
        <w:jc w:val="both"/>
        <w:rPr>
          <w:rFonts w:ascii="Times New Roman" w:hAnsi="Times New Roman" w:cs="Times New Roman"/>
          <w:i/>
          <w:sz w:val="24"/>
          <w:szCs w:val="24"/>
          <w:u w:val="single"/>
        </w:rPr>
      </w:pPr>
    </w:p>
    <w:p w:rsidR="00EF2AAA" w:rsidRDefault="00EF2AAA" w:rsidP="00EF2AAA">
      <w:pPr>
        <w:pStyle w:val="NormalWeb"/>
        <w:spacing w:before="0" w:beforeAutospacing="0" w:after="0" w:afterAutospacing="0"/>
        <w:jc w:val="both"/>
      </w:pPr>
      <w:r>
        <w:t xml:space="preserve">I. - Les collectivités territoriales et leurs groupements, tels qu'ils sont définis au deuxième alinéa de l'article L. 5111-1 du code général des collectivités territoriales, ainsi que les établissements publics territoriaux de bassin prévus à l'article L. 213-12 du présent code peuvent, sous réserve de la compétence attribuée aux communes par le I bis du présent article, mettre en œuvre les articles L. 151-36 à L. 151-40 du code rural et de la pêche maritime pour entreprendre l'étude, l'exécution et l'exploitation de tous travaux, actions, ouvrages ou installations présentant un caractère d'intérêt général ou d'urgence, dans le cadre du schéma d'aménagement et de gestion des eaux, s'il existe, et visant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1° L'aménagement d'un bassin ou d'une fraction de bassin hydrographique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2° L'entretien et l'aménagement d'un cours d'eau, canal, lac ou plan d'eau, y compris les accès à ce cours d'eau, à ce canal, à ce lac ou à ce plan d'eau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3° L'approvisionnement en eau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4° La maîtrise des eaux pluviales et de ruissellement ou la lutte contre l'érosion des sols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5° La défense contre les inondations et contre la mer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6° La lutte contre la pollution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7° La protection et la conservation des eaux superficielles et souterraines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8° La protection et la restauration des sites, des écosystèmes aquatiques et des zones humides ainsi que des formations boisées riveraines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9° Les aménagements hydrauliques concourant à la sécurité civile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10° L'exploitation, l'entretien et l'aménagement d'ouvrages hydrauliques existants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11° La mise en place et l'exploitation de dispositifs de surveillance de la ressource en eau et des milieux aquatiques ;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12° L'animation et la concertation dans </w:t>
      </w:r>
      <w:r w:rsidR="00491C73">
        <w:rPr>
          <w:b/>
        </w:rPr>
        <w:t>les domaines de la prévention du risque d’inondation ainsi que</w:t>
      </w:r>
      <w:r>
        <w:t xml:space="preserve"> de la gestion et de la protection de la ressource en eau et des milieux aquatiques dans un sous-bassin ou un groupement de sous-bassins, ou dans un système aquifère, correspondant à une unité hydrographique.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Les compétences visées aux alinéas précédents peuvent être exercées par l'établissement public Voies navigables de France sur le domaine dont la gestion lui a été confiée.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I bis. - Les communes sont compétentes en matière de gestion des milieux aquatiques et de prévention des inondations. Cette compétence comprend les missions définies aux 1°, 2°, 5° et 8° du I. A cet effet, elles peuvent recourir à la procédure prévue au même I.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lastRenderedPageBreak/>
        <w:t xml:space="preserve">I ter. - Lorsque l'état des eaux de surface ou des eaux souterraines présente des enjeux sanitaires et environnementaux justifiant une gestion coordonnée des différents sous-bassins hydrographiques de la région, le conseil régional peut se voir attribuer tout ou partie des missions d'animation et de concertation dans le domaine de la gestion et de la protection de la ressource en eau et des milieux aquatiques mentionnées au 12° du I du présent article, par décret, à sa demande et après avis de la conférence territoriale de l'action publique mentionnée à l’article L. 1111-9-1 du code général des collectivités territoriales. </w:t>
      </w:r>
    </w:p>
    <w:p w:rsidR="00EF2AAA" w:rsidRDefault="00EF2AAA" w:rsidP="00EF2AAA">
      <w:pPr>
        <w:pStyle w:val="NormalWeb"/>
        <w:spacing w:before="0" w:beforeAutospacing="0" w:after="0" w:afterAutospacing="0"/>
        <w:jc w:val="both"/>
      </w:pPr>
      <w:r>
        <w:br/>
        <w:t xml:space="preserve">La région exerce ces attributions en coordination avec le comité de bassin, sans préjudice des compétences des autres collectivités, de leurs groupements et des syndicats mixtes, et sans préjudice des missions des personnes morales de droit public auxquelles la commission locale de l'eau a confié son secrétariat, ainsi que, le cas échéant, les études et les analyses nécessaires à l'élaboration du schéma d'aménagement et de gestion des eaux et au suivi de sa mise en œuvre. </w:t>
      </w:r>
    </w:p>
    <w:p w:rsidR="00EF2AAA" w:rsidRDefault="00EF2AAA" w:rsidP="00EF2AAA">
      <w:pPr>
        <w:pStyle w:val="NormalWeb"/>
        <w:spacing w:before="0" w:beforeAutospacing="0" w:after="0" w:afterAutospacing="0"/>
        <w:jc w:val="both"/>
      </w:pPr>
    </w:p>
    <w:p w:rsidR="00EF2AAA" w:rsidRPr="00EF2AAA" w:rsidRDefault="00EF2AAA" w:rsidP="00EF2AAA">
      <w:pPr>
        <w:pStyle w:val="NormalWeb"/>
        <w:spacing w:before="0" w:beforeAutospacing="0" w:after="0" w:afterAutospacing="0"/>
        <w:jc w:val="both"/>
        <w:rPr>
          <w:b/>
        </w:rPr>
      </w:pPr>
      <w:r w:rsidRPr="00EF2AAA">
        <w:rPr>
          <w:b/>
        </w:rPr>
        <w:t>I </w:t>
      </w:r>
      <w:r w:rsidRPr="00491C73">
        <w:rPr>
          <w:b/>
          <w:i/>
          <w:iCs/>
        </w:rPr>
        <w:t>quater</w:t>
      </w:r>
      <w:r w:rsidRPr="00491C73">
        <w:rPr>
          <w:b/>
          <w:i/>
        </w:rPr>
        <w:t>.</w:t>
      </w:r>
      <w:r>
        <w:rPr>
          <w:b/>
        </w:rPr>
        <w:t xml:space="preserve"> - </w:t>
      </w:r>
      <w:r w:rsidRPr="00EF2AAA">
        <w:rPr>
          <w:b/>
        </w:rPr>
        <w:t>Par dérogation à la règle selon laquelle un syndicat mixte ouvert mentionné à l’article L. 5721-2 du code général des collectivités territoriales ne peut adhérer à un autre syndicat mixte ouvert, un tel syndicat exerçant l’une des missions mentionnées aux 1°, 2°, 5° et 8° du I du présent article peut, jusqu’au 31 décembre 2019, au titre de ces compétences et avec l’accord du préfet coordonnateur de bassin, adhérer à un autre syndicat mixte ouvert. À compter du 1</w:t>
      </w:r>
      <w:r w:rsidRPr="00EF2AAA">
        <w:rPr>
          <w:b/>
          <w:vertAlign w:val="superscript"/>
        </w:rPr>
        <w:t>er</w:t>
      </w:r>
      <w:r w:rsidRPr="00EF2AAA">
        <w:rPr>
          <w:b/>
        </w:rPr>
        <w:t> janvier 2020, cette possibilité est réservée aux établissements publics d’aménagement et de gestion de l’eau mentionnés au II de l’article L. 213-12 du présent code qui souhaitent adhérer à des établissements publics territoriaux de bassin mentionnés au I du mêm</w:t>
      </w:r>
      <w:r w:rsidR="00D6577B">
        <w:rPr>
          <w:b/>
        </w:rPr>
        <w:t>e</w:t>
      </w:r>
      <w:r w:rsidRPr="00EF2AAA">
        <w:rPr>
          <w:b/>
        </w:rPr>
        <w:t xml:space="preserve"> article L. 213-12.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II. - L'étude, l'exécution et l'exploitation desdits travaux peuvent être concédées notamment à des sociétés d'économie mixte. Les concessionnaires sont fondés à percevoir le prix des participations prévues à l'article L. 151-36 du code rural et de la pêche maritime.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III. - Il est procédé à une seule enquête publique réalisée conformément au chapitre III du titre II du livre Ier du présent code au titre de l'article L. 151-37 du code rural et de la pêche maritime, des articles L. 214-1 à L. 214-6 du présent code et, s'il y a lieu, de la déclaration d'utilité publique.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IV. - Sous réserve des décisions de justice passées en force de chose jugée, les servitudes de libre passage des engins d'entretien dans le lit ou sur les berges des cours d'eau non domaniaux, instaurées en application du décret n° 59-96 du 7 janvier 1959 relatif aux servitudes de libre passage sur les berges des cours d'eau non navigables ni flottables sont validées et valent servitudes au sens de l'article L. 151-37-1 du code rural et de la pêche maritime.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V. - Les dispositions du présent article s'appliquent aux travaux, actions, ouvrages ou installations de l'Etat.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VI. - Un décret en Conseil d'Etat fixe les conditions d'application du présent article.</w:t>
      </w:r>
    </w:p>
    <w:p w:rsidR="00EF2AAA" w:rsidRDefault="00EF2AAA" w:rsidP="006A67EA">
      <w:pPr>
        <w:spacing w:after="0" w:line="240" w:lineRule="auto"/>
        <w:jc w:val="both"/>
        <w:rPr>
          <w:rFonts w:ascii="Times New Roman" w:hAnsi="Times New Roman" w:cs="Times New Roman"/>
          <w:i/>
          <w:sz w:val="24"/>
          <w:szCs w:val="24"/>
          <w:u w:val="single"/>
        </w:rPr>
      </w:pPr>
    </w:p>
    <w:p w:rsidR="00D6577B" w:rsidRDefault="00D6577B" w:rsidP="006A67EA">
      <w:pPr>
        <w:spacing w:after="0" w:line="240" w:lineRule="auto"/>
        <w:jc w:val="both"/>
        <w:rPr>
          <w:rFonts w:ascii="Times New Roman" w:hAnsi="Times New Roman" w:cs="Times New Roman"/>
          <w:i/>
          <w:sz w:val="24"/>
          <w:szCs w:val="24"/>
          <w:u w:val="single"/>
        </w:rPr>
      </w:pPr>
    </w:p>
    <w:p w:rsidR="00D6577B" w:rsidRDefault="00D6577B" w:rsidP="006A67EA">
      <w:pPr>
        <w:spacing w:after="0" w:line="240" w:lineRule="auto"/>
        <w:jc w:val="both"/>
        <w:rPr>
          <w:rFonts w:ascii="Times New Roman" w:hAnsi="Times New Roman" w:cs="Times New Roman"/>
          <w:i/>
          <w:sz w:val="24"/>
          <w:szCs w:val="24"/>
          <w:u w:val="single"/>
        </w:rPr>
      </w:pPr>
    </w:p>
    <w:p w:rsidR="00D6577B" w:rsidRDefault="00D6577B" w:rsidP="006A67EA">
      <w:pPr>
        <w:spacing w:after="0" w:line="240" w:lineRule="auto"/>
        <w:jc w:val="both"/>
        <w:rPr>
          <w:rFonts w:ascii="Times New Roman" w:hAnsi="Times New Roman" w:cs="Times New Roman"/>
          <w:i/>
          <w:sz w:val="24"/>
          <w:szCs w:val="24"/>
          <w:u w:val="single"/>
        </w:rPr>
      </w:pPr>
    </w:p>
    <w:p w:rsidR="00D6577B" w:rsidRDefault="00D6577B" w:rsidP="006A67EA">
      <w:pPr>
        <w:spacing w:after="0" w:line="240" w:lineRule="auto"/>
        <w:jc w:val="both"/>
        <w:rPr>
          <w:rFonts w:ascii="Times New Roman" w:hAnsi="Times New Roman" w:cs="Times New Roman"/>
          <w:i/>
          <w:sz w:val="24"/>
          <w:szCs w:val="24"/>
          <w:u w:val="single"/>
        </w:rPr>
      </w:pPr>
    </w:p>
    <w:p w:rsidR="00491C73" w:rsidRDefault="00491C73" w:rsidP="006A67EA">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lastRenderedPageBreak/>
        <w:t>Article L. 213-12</w:t>
      </w:r>
    </w:p>
    <w:p w:rsidR="00491C73" w:rsidRDefault="00491C73" w:rsidP="006A67EA">
      <w:pPr>
        <w:spacing w:after="0" w:line="240" w:lineRule="auto"/>
        <w:jc w:val="both"/>
        <w:rPr>
          <w:rFonts w:ascii="Times New Roman" w:hAnsi="Times New Roman" w:cs="Times New Roman"/>
          <w:sz w:val="24"/>
          <w:szCs w:val="24"/>
        </w:rPr>
      </w:pPr>
    </w:p>
    <w:p w:rsidR="00491C73" w:rsidRDefault="00491C73" w:rsidP="00491C73">
      <w:pPr>
        <w:pStyle w:val="NormalWeb"/>
        <w:spacing w:before="0" w:beforeAutospacing="0" w:after="0" w:afterAutospacing="0"/>
        <w:jc w:val="both"/>
      </w:pPr>
      <w:r>
        <w:t xml:space="preserve">I. - Un établissement public territorial de bassin est un groupement de collectivités territoriales constitué en application des articles L. 5711-1 à L. 5721-9  du code général des collectivités territoriales en vue de faciliter, à l'échelle d'un bassin ou d'un groupement de sous-bassins hydrographiques, la prévention des inondations et la défense contre la mer, la gestion équilibrée et durable de la ressource en eau, ainsi que la préservation, la gestion et la restauration de la biodiversité des écosystèmes aquatiques et des zones humides et de contribuer, s'il y a lieu, à l'élaboration et au suivi du schéma d'aménagement et de gestion des eaux.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Il assure la cohérence de l'activité de maîtrise d'ouvrage des établissements publics d'aménagement et de gestion de l'eau. Son action s'inscrit dans les principes de solidarité territoriale, notamment envers les zones d'expansion des crues, qui fondent la gestion des risques d'inondation.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Le deuxième alinéa de l'article L. 5212-20 du code général des collectivités territoriales n'est pas applicable aux établissements publics territoriaux de bassin.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Les institutions ou organismes interdépartementaux constitués en application des articles </w:t>
      </w:r>
      <w:r w:rsidRPr="00491C73">
        <w:t xml:space="preserve">L. 5421-1 à L. 5421-6 </w:t>
      </w:r>
      <w:r>
        <w:t xml:space="preserve">du même code et reconnus établissements publics territoriaux de bassin à la date d'entrée en vigueur de la </w:t>
      </w:r>
      <w:r w:rsidRPr="00491C73">
        <w:t xml:space="preserve">loi n° 2014-58 </w:t>
      </w:r>
      <w:r>
        <w:t xml:space="preserve">du 27 janvier 2014 de modernisation de l'action publique territoriale et d'affirmation des métropoles conservent cette reconnaissance jusqu'à modification de leur statut en syndicat mixte, et au plus tard jusqu'au 1er janvier 2018. </w:t>
      </w:r>
    </w:p>
    <w:p w:rsidR="00491C73" w:rsidRDefault="00491C73" w:rsidP="00491C73">
      <w:pPr>
        <w:pStyle w:val="NormalWeb"/>
        <w:spacing w:before="0" w:beforeAutospacing="0" w:after="0" w:afterAutospacing="0"/>
        <w:jc w:val="both"/>
      </w:pPr>
    </w:p>
    <w:p w:rsidR="00D6577B" w:rsidRDefault="00D6577B"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II. - Un établissement public d'aménagement et de gestion de l'eau est un groupement de collectivités territoriales constitué en application des articles L. 5711-1 à L. 5721-9 du code général des collectivités territoriales à l'échelle d'un bassin versant d'un fleuve côtier sujet à des inondations récurrentes ou d'un sous-bassin hydrographique d'un grand fleuve en vue d'assurer, à ce niveau, la prévention des inondations et des submersions ainsi que la gestion des cours d'eau non domaniaux. Cet établissement comprend notamment les collectivités territoriales et les établissements publics de coopération intercommunale à fiscalité propre compétents en matière de gestion des milieux aquatiques et de prévention des inondations en application du I bis de l'article L. 211-7 du présent code.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Son action s'inscrit dans les principes de solidarité territoriale, notamment envers les zones d'expansion des crues, qui fondent la gestion des risques d'inondation.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Le deuxième alinéa de l'article L. 5212-20 du code général des collectivités territoriales n'est pas applicable aux établissements publics d'aménagement et de gestion de l'eau. </w:t>
      </w:r>
    </w:p>
    <w:p w:rsidR="00491C73" w:rsidRDefault="00491C73" w:rsidP="00491C73">
      <w:pPr>
        <w:pStyle w:val="NormalWeb"/>
        <w:spacing w:before="0" w:beforeAutospacing="0" w:after="0" w:afterAutospacing="0"/>
        <w:jc w:val="both"/>
      </w:pPr>
    </w:p>
    <w:p w:rsidR="00D6577B" w:rsidRDefault="00D6577B"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III. - Dans le cadre de l'élaboration ou de la révision des schémas directeurs d'aménagement et de gestion des eaux prévus à l'article </w:t>
      </w:r>
      <w:r w:rsidRPr="00491C73">
        <w:t xml:space="preserve">L. 212-1 </w:t>
      </w:r>
      <w:r>
        <w:t xml:space="preserve">du présent code, le préfet coordonnateur de bassin détermine le bassin, les sous-bassins ou les groupements de sous-bassins hydrographiques qui justifient la création ou la modification de périmètre d'un établissement public territorial de bassin ou d'un établissement public d'aménagement et de gestion de l'eau.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lastRenderedPageBreak/>
        <w:t xml:space="preserve">En l'absence de proposition émise dans un délai de deux ans à compter de l'approbation du schéma directeur d'aménagement et de gestion des eaux, le préfet coordonnateur de bassin engage, dans le cadre du IV, la procédure de création d'un établissement public territorial de bassin ou d'un établissement public d'aménagement et de gestion de l'eau sur le bassin, le sous-bassin ou le groupement de sous-bassins hydrographiques qui le justifie.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IV. - En tenant compte de critères fixés par le décret en Conseil d'Etat prévu au VIII du présent article, notamment de la nécessité pour l'établissement public territorial de bassin de disposer des services permettant d'apporter à ses membres l'appui technique nécessaire pour la réalisation des missions mentionnées aux 1°, 2°, 5° et 8° du I de l'article L. 211-7, le périmètre d'intervention de l'établissement public territorial de bassin ou de l'établissement public d'aménagement et de gestion de l'eau est délimité par arrêté du préfet coordonnateur de bassin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1° Soit à la demande des collectivités territoriales après avis du comité de bassin et, s'il y a lieu, après avis des commissions locales de l'eau ;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2° Soit à l'initiative du préfet coordonnateur de bassin, après avis du comité de bassin et, s'il y a lieu, des commissions locales de l'eau concernées. Cet avis est réputé favorable s'il n'a pas été rendu à l'issue d'un délai de quatre mois.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Cet arrêté dresse la liste des collectivités territoriales et des établissements publics de coopération intercommunale à fiscalité propre compétents en matière de gestion des milieux aquatiques et de prévention des inondations, en application du I bis de l'article L. 211-7, intéressés.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A compter de la notification de cet arrêté, l'organe délibérant de chaque collectivité territoriale et établissement public de coopération intercommunale à fiscalité propre intéressé dispose d'un délai de trois mois pour se prononcer sur le projet de périmètre et sur les statuts du nouvel établissement public. A défaut de délibération dans ce délai, celle-ci est réputée favorable.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La création de l'établissement public est décidée par arrêté préfectoral ou par arrêté conjoint des représentants de l'Etat dans les départements concernés après accord des organes délibérants des collectivités territoriales et des établissements publics de coopération intercommunale à fiscalité propre compétents en matière de gestion des milieux aquatiques et de prévention des inondations désignés par l'arrêté dressant la liste des collectivités territoriales et des établissements publics de coopération intercommunale à fiscalité propre concernés. Cet accord doit être exprimé par deux tiers au moins des organes délibérants des collectivités territoriales et des établissements publics de coopération intercommunale à fiscalité propre représentant plus de la moitié de la population totale de ceux-ci, ou par la moitié au moins des organes délibérants des collectivités territoriales et des établissements publics de coopération intercommunale à fiscalité propre représentant les deux tiers de la population.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L'accord de l'organe délibérant de tout établissement public de coopération intercommunale à fiscalité propre dont la population est supérieure au quart de la population totale concernée est nécessaire.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lastRenderedPageBreak/>
        <w:t xml:space="preserve">Les III et IV de l'article </w:t>
      </w:r>
      <w:r w:rsidRPr="00491C73">
        <w:t xml:space="preserve">L. 5211-5 </w:t>
      </w:r>
      <w:r>
        <w:t xml:space="preserve">du code général des collectivités territoriales sont applicables. </w:t>
      </w:r>
    </w:p>
    <w:p w:rsidR="00491C73" w:rsidRDefault="00491C73" w:rsidP="00491C73">
      <w:pPr>
        <w:pStyle w:val="NormalWeb"/>
        <w:spacing w:before="0" w:beforeAutospacing="0" w:after="0" w:afterAutospacing="0"/>
        <w:jc w:val="both"/>
      </w:pPr>
    </w:p>
    <w:p w:rsidR="00D6577B" w:rsidRDefault="00D6577B"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rPr>
          <w:sz w:val="20"/>
          <w:szCs w:val="20"/>
        </w:rPr>
      </w:pPr>
      <w:r>
        <w:t>V. - Les établissements publics territoriaux de bassin et les établissements publics d'aménagement et de gestion de l'eau constitués conformément aux II et III du présent article exercent, par transfert ou par délégation</w:t>
      </w:r>
      <w:r w:rsidRPr="00491C73">
        <w:rPr>
          <w:b/>
        </w:rPr>
        <w:t xml:space="preserve"> opéré dans les conditions prévues à l’article L. 5211</w:t>
      </w:r>
      <w:r w:rsidRPr="00491C73">
        <w:rPr>
          <w:b/>
        </w:rPr>
        <w:noBreakHyphen/>
        <w:t>61 du code général des collectivités territoriales et conformément à leurs objectifs respectifs, l’ensemble des missions relevant de la compétence de gestion des milieux aquatiques et de prévention des inondations, définie au I </w:t>
      </w:r>
      <w:r w:rsidRPr="00491C73">
        <w:rPr>
          <w:b/>
          <w:i/>
          <w:iCs/>
        </w:rPr>
        <w:t>bis</w:t>
      </w:r>
      <w:r w:rsidRPr="00491C73">
        <w:rPr>
          <w:b/>
        </w:rPr>
        <w:t xml:space="preserve"> de l’article L. 211</w:t>
      </w:r>
      <w:r w:rsidRPr="00491C73">
        <w:rPr>
          <w:b/>
        </w:rPr>
        <w:noBreakHyphen/>
        <w:t>7 du présent code, ou certaines d’entre elles, en totalité ou partiellement, sur tout ou partie du territoire de l’établissement public de coopération intercommunale à fiscalité propre concerné.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VI. - L'établissement public territorial de bassin peut également définir, après avis du comité de bassin et, lorsqu'elles existent, des commissions locales de l'eau concernées, un projet d'aménagement d'intérêt commun. Il le soumet aux communes et aux établissements publics de coopération intercommunale et aux établissements publics d'aménagement et de gestion de l'eau concernés qui, s'ils l'approuvent, lui transfèrent ou délèguent les compétences nécessaires à sa réalisation.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VII. - Les ressources de l'établissement public territorial de bassin se composent des contributions de ses membres, de subventions et de prêts ainsi que des sommes perçues par l'agence de l'eau à la demande de l'établissement en application du V bis de l'article L. 213-10-9.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Les ressources de l'établissement public d'aménagement et de gestion de l'eau se composent des contributions de ses membres, de subventions et de prêts.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VII bis. - Lorsqu'un syndicat mixte remplit les conditions fixées au I, il peut être transformé en établissement public territorial de bassin, au sens du même I.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Lorsqu'un syndicat mixte remplit les conditions fixées au II, il peut être transformé en établissement public d'aménagement et de gestion de l'eau.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Cette transformation est proposée par le comité syndical au préfet coordonnateur de bassin concerné. Lorsque le préfet coordonnateur de bassin constate que le syndicat mixte répond aux conditions fixées, respectivement, aux I et II ainsi qu'aux critères fixés par le décret en Conseil d'Etat prévu au VIII, il soumet le projet de transformation à l'avis du comité de bassin et des commissions locales de l'eau concernées. Le projet de transformation et les avis émis sont transmis aux membres du syndicat.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 xml:space="preserve">Cette transformation est décidée, sur proposition du comité syndical, par délibérations concordantes des organes délibérants des membres du syndicat. Le comité syndical et les membres se prononcent dans un délai de trois mois à compter de la notification de la délibération proposant la transformation. A défaut de délibération dans ce délai, leur décision est réputée favorable. Un arrêté du représentant de l'Etat territorialement compétent approuve cette transformation.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lastRenderedPageBreak/>
        <w:t xml:space="preserve">L'ensemble des biens, droits et obligations du syndicat transformé sont transférés, selon le cas, à l'établissement public territorial de bassin ou à l'établissement public d'aménagement et de gestion de l'eau, qui est substitué de plein droit au syndicat dans toutes les délibérations et tous les actes de ce dernier à la date de la transformation. Les contrats sont exécutés dans les conditions antérieures jusqu'à leur échéance, sauf accord contraire des parties. Les cocontractants sont informés de la substitution de personne morale. La substitution de personne morale aux contrats conclus par le syndicat n'entraîne aucun droit à résiliation ou à indemnisation pour le cocontractant. L'ensemble des personnels du syndicat mixte est réputé relever, selon le cas, de l'établissement public territorial de bassin ou de l'établissement public d'aménagement et de gestion de l'eau, dans les conditions de statut et d'emploi qui sont les leurs. </w:t>
      </w:r>
    </w:p>
    <w:p w:rsidR="00491C73" w:rsidRDefault="00491C73" w:rsidP="00491C73">
      <w:pPr>
        <w:pStyle w:val="NormalWeb"/>
        <w:spacing w:before="0" w:beforeAutospacing="0" w:after="0" w:afterAutospacing="0"/>
        <w:jc w:val="both"/>
      </w:pPr>
    </w:p>
    <w:p w:rsidR="00491C73" w:rsidRDefault="00491C73" w:rsidP="00491C73">
      <w:pPr>
        <w:pStyle w:val="NormalWeb"/>
        <w:spacing w:before="0" w:beforeAutospacing="0" w:after="0" w:afterAutospacing="0"/>
        <w:jc w:val="both"/>
      </w:pPr>
      <w:r>
        <w:t>VIII. - Un décret en Conseil d'Etat fixe les modalités d'application du présent article.</w:t>
      </w:r>
    </w:p>
    <w:p w:rsidR="00491C73" w:rsidRDefault="00491C73" w:rsidP="006A67EA">
      <w:pPr>
        <w:spacing w:after="0" w:line="240" w:lineRule="auto"/>
        <w:jc w:val="both"/>
        <w:rPr>
          <w:rFonts w:ascii="Times New Roman" w:hAnsi="Times New Roman" w:cs="Times New Roman"/>
          <w:i/>
          <w:sz w:val="24"/>
          <w:szCs w:val="24"/>
          <w:u w:val="single"/>
        </w:rPr>
      </w:pPr>
    </w:p>
    <w:p w:rsidR="00EF2AAA" w:rsidRPr="00EF2AAA" w:rsidRDefault="00EF2AAA" w:rsidP="006A67EA">
      <w:pPr>
        <w:spacing w:after="0" w:line="240" w:lineRule="auto"/>
        <w:jc w:val="both"/>
        <w:rPr>
          <w:rFonts w:ascii="Times New Roman" w:hAnsi="Times New Roman" w:cs="Times New Roman"/>
          <w:i/>
          <w:sz w:val="24"/>
          <w:szCs w:val="24"/>
          <w:u w:val="single"/>
        </w:rPr>
      </w:pPr>
      <w:r w:rsidRPr="00EF2AAA">
        <w:rPr>
          <w:rFonts w:ascii="Times New Roman" w:hAnsi="Times New Roman" w:cs="Times New Roman"/>
          <w:i/>
          <w:sz w:val="24"/>
          <w:szCs w:val="24"/>
          <w:u w:val="single"/>
        </w:rPr>
        <w:t xml:space="preserve">Article L. 562-8-1 </w:t>
      </w:r>
    </w:p>
    <w:p w:rsidR="006A67EA" w:rsidRDefault="006A67EA" w:rsidP="00EF2AAA">
      <w:pPr>
        <w:spacing w:after="0" w:line="240" w:lineRule="auto"/>
        <w:jc w:val="both"/>
        <w:rPr>
          <w:rFonts w:ascii="Times New Roman" w:hAnsi="Times New Roman" w:cs="Times New Roman"/>
          <w:sz w:val="24"/>
          <w:szCs w:val="24"/>
        </w:rPr>
      </w:pPr>
    </w:p>
    <w:p w:rsidR="00EF2AAA" w:rsidRDefault="00EF2AAA" w:rsidP="00EF2AAA">
      <w:pPr>
        <w:pStyle w:val="NormalWeb"/>
        <w:spacing w:before="0" w:beforeAutospacing="0" w:after="0" w:afterAutospacing="0"/>
        <w:jc w:val="both"/>
      </w:pPr>
      <w:r>
        <w:t xml:space="preserve">Les ouvrages construits en vue de prévenir les inondations et les submersions doivent satisfaire à des règles aptes à en assurer l'efficacité et la sûreté. Pour éviter les atteintes que pourraient leur porter des travaux réalisés à proximité, ces ouvrages bénéficient des dispositions prévues à l'article L. 554-1 au profit des réseaux souterrains, aériens ou subaquatiques de transport ou de distribution, dans les conditions fixées aux articles L. 554-2 à L. 554-5.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 xml:space="preserve">La responsabilité d'un gestionnaire d'ouvrages ne peut être engagée à raison des dommages que ces ouvrages n'ont pas permis de prévenir dès lors que les obligations légales et réglementaires applicables à leur conception, leur exploitation et leur entretien ont été respectées. </w:t>
      </w:r>
    </w:p>
    <w:p w:rsidR="00EF2AAA" w:rsidRDefault="00EF2AAA" w:rsidP="00EF2AAA">
      <w:pPr>
        <w:pStyle w:val="NormalWeb"/>
        <w:spacing w:before="0" w:beforeAutospacing="0" w:after="0" w:afterAutospacing="0"/>
        <w:jc w:val="both"/>
      </w:pPr>
    </w:p>
    <w:p w:rsidR="00EF2AAA" w:rsidRDefault="00EF2AAA" w:rsidP="00EF2AAA">
      <w:pPr>
        <w:pStyle w:val="NormalWeb"/>
        <w:spacing w:before="0" w:beforeAutospacing="0" w:after="0" w:afterAutospacing="0"/>
        <w:jc w:val="both"/>
      </w:pPr>
      <w:r>
        <w:t>Un décret en Conseil d'Etat fixe les obligations de conception, d'entretien et d'exploitation auxquelles doivent répondre les ouvrages en fonction des enjeux concernés et des objectifs de protection visés. Il précise également le délai maximal au-delà duquel les ouvrages existants doivent être rendus conformes à ces obligations ou, à défaut, doivent être neutralisés. Il définit les modalités selon lesquelles le représentant de l'Etat dans le département est informé des actions contribuant à la mise en œuvre de la prévention des inondations par une collectivité territoriale ou un groupement de collectivités territoriales, du niveau de protection apporté et des territoires qui en bénéficient.</w:t>
      </w:r>
    </w:p>
    <w:p w:rsidR="00EF2AAA" w:rsidRPr="00EF2AAA" w:rsidRDefault="00EF2AAA" w:rsidP="00EF2AAA">
      <w:pPr>
        <w:spacing w:after="0" w:line="240" w:lineRule="auto"/>
        <w:jc w:val="both"/>
        <w:rPr>
          <w:rFonts w:ascii="Times New Roman" w:hAnsi="Times New Roman" w:cs="Times New Roman"/>
          <w:sz w:val="24"/>
          <w:szCs w:val="24"/>
        </w:rPr>
      </w:pPr>
    </w:p>
    <w:p w:rsidR="00EF2AAA" w:rsidRDefault="00EF2AAA" w:rsidP="00EF2AAA">
      <w:pPr>
        <w:spacing w:after="0" w:line="240" w:lineRule="auto"/>
        <w:jc w:val="both"/>
        <w:rPr>
          <w:rFonts w:ascii="Times New Roman" w:hAnsi="Times New Roman" w:cs="Times New Roman"/>
          <w:b/>
          <w:sz w:val="24"/>
          <w:szCs w:val="24"/>
        </w:rPr>
      </w:pPr>
      <w:r w:rsidRPr="00EF2AAA">
        <w:rPr>
          <w:rFonts w:ascii="Times New Roman" w:hAnsi="Times New Roman" w:cs="Times New Roman"/>
          <w:b/>
          <w:sz w:val="24"/>
          <w:szCs w:val="24"/>
        </w:rPr>
        <w:t>Lorsqu’une commune ou un établissement public de coopération intercommunale à fiscalité propre s’est vu mettre à disposition un ouvrage en application de l’article L. 566</w:t>
      </w:r>
      <w:r w:rsidRPr="00EF2AAA">
        <w:rPr>
          <w:rFonts w:ascii="Times New Roman" w:hAnsi="Times New Roman" w:cs="Times New Roman"/>
          <w:b/>
          <w:sz w:val="24"/>
          <w:szCs w:val="24"/>
        </w:rPr>
        <w:noBreakHyphen/>
        <w:t>12</w:t>
      </w:r>
      <w:r w:rsidRPr="00EF2AAA">
        <w:rPr>
          <w:rFonts w:ascii="Times New Roman" w:hAnsi="Times New Roman" w:cs="Times New Roman"/>
          <w:b/>
          <w:sz w:val="24"/>
          <w:szCs w:val="24"/>
        </w:rPr>
        <w:noBreakHyphen/>
        <w:t>1, si un sinistre survient avant l’expiration du délai maximal fixé par le décret en Conseil d’État mentionné au troisième alinéa du présent article, à l’échéance duquel l’ouvrage n’est plus constitutif d’une digue au sens du I de l’article L. 566</w:t>
      </w:r>
      <w:r w:rsidRPr="00EF2AAA">
        <w:rPr>
          <w:rFonts w:ascii="Times New Roman" w:hAnsi="Times New Roman" w:cs="Times New Roman"/>
          <w:b/>
          <w:sz w:val="24"/>
          <w:szCs w:val="24"/>
        </w:rPr>
        <w:noBreakHyphen/>
        <w:t>12</w:t>
      </w:r>
      <w:r w:rsidRPr="00EF2AAA">
        <w:rPr>
          <w:rFonts w:ascii="Times New Roman" w:hAnsi="Times New Roman" w:cs="Times New Roman"/>
          <w:b/>
          <w:sz w:val="24"/>
          <w:szCs w:val="24"/>
        </w:rPr>
        <w:noBreakHyphen/>
        <w:t>1 ou est réputé ne pas contribuer à la prévention des inondations et submersions, la responsabilité du gestionnaire de l’ouvrage ne peut être engagée à raison des dommages que celui</w:t>
      </w:r>
      <w:r w:rsidRPr="00EF2AAA">
        <w:rPr>
          <w:rFonts w:ascii="Times New Roman" w:hAnsi="Times New Roman" w:cs="Times New Roman"/>
          <w:b/>
          <w:sz w:val="24"/>
          <w:szCs w:val="24"/>
        </w:rPr>
        <w:noBreakHyphen/>
        <w:t>ci n’a pas permis de prévenir, dès lors que ces dommages ne sont pas imputables à un défaut d’entretien de l’ouvrage par le gestionnaire au cours de la période considérée. </w:t>
      </w:r>
    </w:p>
    <w:p w:rsidR="00D6577B" w:rsidRDefault="00D6577B" w:rsidP="00EF2AAA">
      <w:pPr>
        <w:spacing w:after="0" w:line="240" w:lineRule="auto"/>
        <w:jc w:val="both"/>
        <w:rPr>
          <w:rFonts w:ascii="Times New Roman" w:hAnsi="Times New Roman" w:cs="Times New Roman"/>
          <w:b/>
          <w:sz w:val="24"/>
          <w:szCs w:val="24"/>
        </w:rPr>
      </w:pPr>
    </w:p>
    <w:p w:rsidR="00D6577B" w:rsidRDefault="00D6577B" w:rsidP="00EF2AAA">
      <w:pPr>
        <w:spacing w:after="0" w:line="240" w:lineRule="auto"/>
        <w:jc w:val="both"/>
        <w:rPr>
          <w:rFonts w:ascii="Times New Roman" w:hAnsi="Times New Roman" w:cs="Times New Roman"/>
          <w:b/>
          <w:sz w:val="24"/>
          <w:szCs w:val="24"/>
        </w:rPr>
      </w:pPr>
    </w:p>
    <w:p w:rsidR="00D6577B" w:rsidRDefault="00D6577B" w:rsidP="00EF2AAA">
      <w:pPr>
        <w:spacing w:after="0" w:line="240" w:lineRule="auto"/>
        <w:jc w:val="both"/>
        <w:rPr>
          <w:rFonts w:ascii="Times New Roman" w:hAnsi="Times New Roman" w:cs="Times New Roman"/>
          <w:b/>
          <w:sz w:val="24"/>
          <w:szCs w:val="24"/>
        </w:rPr>
      </w:pPr>
    </w:p>
    <w:p w:rsidR="00491C73" w:rsidRDefault="00491C73" w:rsidP="00EF2AAA">
      <w:pPr>
        <w:spacing w:after="0" w:line="240" w:lineRule="auto"/>
        <w:jc w:val="both"/>
        <w:rPr>
          <w:rFonts w:ascii="Times New Roman" w:hAnsi="Times New Roman" w:cs="Times New Roman"/>
          <w:b/>
          <w:sz w:val="24"/>
          <w:szCs w:val="24"/>
        </w:rPr>
      </w:pPr>
    </w:p>
    <w:p w:rsidR="00491C73" w:rsidRPr="008A4149" w:rsidRDefault="008A4149" w:rsidP="00491C73">
      <w:pPr>
        <w:spacing w:after="0" w:line="240" w:lineRule="auto"/>
        <w:jc w:val="center"/>
        <w:rPr>
          <w:rFonts w:ascii="Times New Roman" w:hAnsi="Times New Roman" w:cs="Times New Roman"/>
          <w:sz w:val="24"/>
          <w:szCs w:val="24"/>
          <w:u w:val="single"/>
        </w:rPr>
      </w:pPr>
      <w:r w:rsidRPr="008A4149">
        <w:rPr>
          <w:rFonts w:ascii="Times New Roman" w:hAnsi="Times New Roman" w:cs="Times New Roman"/>
          <w:sz w:val="24"/>
          <w:szCs w:val="24"/>
          <w:u w:val="single"/>
        </w:rPr>
        <w:t>DISPOSITION TRANSITOIRE NON CODIFIEE</w:t>
      </w:r>
    </w:p>
    <w:p w:rsidR="008A4149" w:rsidRDefault="008A4149" w:rsidP="00491C73">
      <w:pPr>
        <w:spacing w:after="0" w:line="240" w:lineRule="auto"/>
        <w:jc w:val="center"/>
        <w:rPr>
          <w:rFonts w:ascii="Times New Roman" w:hAnsi="Times New Roman" w:cs="Times New Roman"/>
          <w:sz w:val="24"/>
          <w:szCs w:val="24"/>
          <w:u w:val="single"/>
        </w:rPr>
      </w:pPr>
      <w:r w:rsidRPr="008A4149">
        <w:rPr>
          <w:rFonts w:ascii="Times New Roman" w:hAnsi="Times New Roman" w:cs="Times New Roman"/>
          <w:sz w:val="24"/>
          <w:szCs w:val="24"/>
          <w:u w:val="single"/>
        </w:rPr>
        <w:t xml:space="preserve">(III de l’article </w:t>
      </w:r>
      <w:r w:rsidR="00AF6EC9">
        <w:rPr>
          <w:rFonts w:ascii="Times New Roman" w:hAnsi="Times New Roman" w:cs="Times New Roman"/>
          <w:sz w:val="24"/>
          <w:szCs w:val="24"/>
          <w:u w:val="single"/>
        </w:rPr>
        <w:t>3 de la petite loi)</w:t>
      </w:r>
    </w:p>
    <w:p w:rsidR="008A4149" w:rsidRPr="008A4149" w:rsidRDefault="008A4149" w:rsidP="008A4149">
      <w:pPr>
        <w:spacing w:after="0" w:line="240" w:lineRule="auto"/>
        <w:jc w:val="both"/>
        <w:rPr>
          <w:rFonts w:ascii="Times New Roman" w:hAnsi="Times New Roman" w:cs="Times New Roman"/>
          <w:sz w:val="24"/>
          <w:szCs w:val="24"/>
          <w:u w:val="single"/>
        </w:rPr>
      </w:pPr>
    </w:p>
    <w:p w:rsidR="008A4149" w:rsidRDefault="008A4149" w:rsidP="008A4149">
      <w:pPr>
        <w:spacing w:after="0" w:line="240" w:lineRule="auto"/>
        <w:jc w:val="both"/>
        <w:rPr>
          <w:rFonts w:ascii="Times New Roman" w:hAnsi="Times New Roman" w:cs="Times New Roman"/>
          <w:b/>
          <w:sz w:val="24"/>
          <w:szCs w:val="24"/>
        </w:rPr>
      </w:pPr>
      <w:r w:rsidRPr="008A4149">
        <w:rPr>
          <w:rFonts w:ascii="Times New Roman" w:hAnsi="Times New Roman" w:cs="Times New Roman"/>
          <w:b/>
          <w:sz w:val="24"/>
          <w:szCs w:val="24"/>
        </w:rPr>
        <w:t>Pour une période courant jusqu’au 31 décembre 2019, un établissement public de coopération intercommunale à fiscalité propre ou un établissement public territorial compétent en matière de gestion des milieux aquatiques et de prévention des inondations peut déléguer à tout syndicat de communes ou syndicat mixte l’ensemble des missions relevant de cette compétence ou certaines d’entre elles, en totalité ou partiellement. Cette délégation totale ou partielle peut être réalisée au profit d’un syndicat de communes ou d’un syndicat mixte sur tout ou partie du territoire de l’établissement public, ou au profit de plusieurs syndicats situés chacun sur des parties distinctes de ce territoire. Une telle délégation obéit aux modalités prévues aux deux derniers alinéas de l’article L. 1111</w:t>
      </w:r>
      <w:r w:rsidRPr="008A4149">
        <w:rPr>
          <w:rFonts w:ascii="Times New Roman" w:hAnsi="Times New Roman" w:cs="Times New Roman"/>
          <w:b/>
          <w:sz w:val="24"/>
          <w:szCs w:val="24"/>
        </w:rPr>
        <w:noBreakHyphen/>
        <w:t>8 du code général des collectivités territoriales.</w:t>
      </w:r>
    </w:p>
    <w:p w:rsidR="008A4149" w:rsidRDefault="008A4149" w:rsidP="008A4149">
      <w:pPr>
        <w:spacing w:after="0" w:line="240" w:lineRule="auto"/>
        <w:jc w:val="both"/>
        <w:rPr>
          <w:rFonts w:ascii="Times New Roman" w:hAnsi="Times New Roman" w:cs="Times New Roman"/>
          <w:b/>
          <w:sz w:val="24"/>
          <w:szCs w:val="24"/>
        </w:rPr>
      </w:pPr>
    </w:p>
    <w:p w:rsidR="00D6577B" w:rsidRDefault="00D6577B" w:rsidP="008A4149">
      <w:pPr>
        <w:spacing w:after="0" w:line="240" w:lineRule="auto"/>
        <w:jc w:val="center"/>
        <w:rPr>
          <w:rFonts w:ascii="Times New Roman" w:hAnsi="Times New Roman" w:cs="Times New Roman"/>
          <w:i/>
          <w:sz w:val="24"/>
          <w:szCs w:val="24"/>
          <w:u w:val="single"/>
        </w:rPr>
      </w:pPr>
    </w:p>
    <w:p w:rsidR="00D6577B" w:rsidRDefault="00D6577B" w:rsidP="008A4149">
      <w:pPr>
        <w:spacing w:after="0" w:line="240" w:lineRule="auto"/>
        <w:jc w:val="center"/>
        <w:rPr>
          <w:rFonts w:ascii="Times New Roman" w:hAnsi="Times New Roman" w:cs="Times New Roman"/>
          <w:i/>
          <w:sz w:val="24"/>
          <w:szCs w:val="24"/>
          <w:u w:val="single"/>
        </w:rPr>
      </w:pPr>
    </w:p>
    <w:p w:rsidR="008A4149" w:rsidRPr="008A4149" w:rsidRDefault="008A4149" w:rsidP="008A4149">
      <w:pPr>
        <w:spacing w:after="0" w:line="240" w:lineRule="auto"/>
        <w:jc w:val="center"/>
        <w:rPr>
          <w:rFonts w:ascii="Times New Roman" w:hAnsi="Times New Roman" w:cs="Times New Roman"/>
          <w:i/>
          <w:sz w:val="24"/>
          <w:szCs w:val="24"/>
          <w:u w:val="single"/>
        </w:rPr>
      </w:pPr>
      <w:r w:rsidRPr="008A4149">
        <w:rPr>
          <w:rFonts w:ascii="Times New Roman" w:hAnsi="Times New Roman" w:cs="Times New Roman"/>
          <w:i/>
          <w:sz w:val="24"/>
          <w:szCs w:val="24"/>
          <w:u w:val="single"/>
        </w:rPr>
        <w:t xml:space="preserve">OBLIGATION DE DEPOT DE DEUX RAPPORTS </w:t>
      </w:r>
    </w:p>
    <w:p w:rsidR="008A4149" w:rsidRDefault="008A4149" w:rsidP="008A4149">
      <w:pPr>
        <w:spacing w:after="0" w:line="240" w:lineRule="auto"/>
        <w:jc w:val="center"/>
        <w:rPr>
          <w:rFonts w:ascii="Times New Roman" w:hAnsi="Times New Roman" w:cs="Times New Roman"/>
          <w:i/>
          <w:sz w:val="24"/>
          <w:szCs w:val="24"/>
          <w:u w:val="single"/>
        </w:rPr>
      </w:pPr>
      <w:r w:rsidRPr="008A4149">
        <w:rPr>
          <w:rFonts w:ascii="Times New Roman" w:hAnsi="Times New Roman" w:cs="Times New Roman"/>
          <w:i/>
          <w:sz w:val="24"/>
          <w:szCs w:val="24"/>
          <w:u w:val="single"/>
        </w:rPr>
        <w:t>DU GOUVERNEMENT AU PARLEMENT</w:t>
      </w:r>
    </w:p>
    <w:p w:rsidR="008A4149" w:rsidRDefault="008A4149" w:rsidP="008A4149">
      <w:pPr>
        <w:spacing w:after="0" w:line="240" w:lineRule="auto"/>
        <w:jc w:val="both"/>
        <w:rPr>
          <w:rFonts w:ascii="Times New Roman" w:hAnsi="Times New Roman" w:cs="Times New Roman"/>
          <w:sz w:val="24"/>
          <w:szCs w:val="24"/>
        </w:rPr>
      </w:pPr>
    </w:p>
    <w:p w:rsidR="008A4149" w:rsidRDefault="008A4149" w:rsidP="008A4149">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Article </w:t>
      </w:r>
      <w:r w:rsidR="00AF6EC9">
        <w:rPr>
          <w:rFonts w:ascii="Times New Roman" w:hAnsi="Times New Roman" w:cs="Times New Roman"/>
          <w:i/>
          <w:sz w:val="24"/>
          <w:szCs w:val="24"/>
          <w:u w:val="single"/>
        </w:rPr>
        <w:t>2 de la petite loi</w:t>
      </w:r>
    </w:p>
    <w:p w:rsidR="008A4149" w:rsidRPr="008A4149" w:rsidRDefault="008A4149" w:rsidP="008A4149">
      <w:pPr>
        <w:spacing w:after="0" w:line="240" w:lineRule="auto"/>
        <w:jc w:val="both"/>
        <w:rPr>
          <w:rFonts w:ascii="Times New Roman" w:hAnsi="Times New Roman" w:cs="Times New Roman"/>
          <w:b/>
          <w:sz w:val="24"/>
          <w:szCs w:val="24"/>
        </w:rPr>
      </w:pPr>
    </w:p>
    <w:p w:rsidR="008A4149" w:rsidRPr="008A4149" w:rsidRDefault="008A4149" w:rsidP="008A4149">
      <w:pPr>
        <w:spacing w:after="0" w:line="240" w:lineRule="auto"/>
        <w:jc w:val="both"/>
        <w:rPr>
          <w:rFonts w:ascii="Times New Roman" w:hAnsi="Times New Roman" w:cs="Times New Roman"/>
          <w:b/>
          <w:sz w:val="24"/>
          <w:szCs w:val="24"/>
        </w:rPr>
      </w:pPr>
      <w:r w:rsidRPr="008A4149">
        <w:rPr>
          <w:rFonts w:ascii="Times New Roman" w:hAnsi="Times New Roman" w:cs="Times New Roman"/>
          <w:b/>
          <w:sz w:val="24"/>
          <w:szCs w:val="24"/>
        </w:rPr>
        <w:t>Dans un délai de six mois à compter de l’entrée en vigueur de la présente loi, le Gouvernement remet au Parlement un rapport d’évaluation des conséquences, pour la gestion des fleuves, des zones côtières et des digues domaniales ainsi que dans les zones de montagne, du transfert de la gestion des milieux aquatiques et de la prévention des inondations aux établissements publics de coopération intercommunale à fiscalité propre en vertu de l’article 56 de la loi n° 2014</w:t>
      </w:r>
      <w:r w:rsidRPr="008A4149">
        <w:rPr>
          <w:rFonts w:ascii="Times New Roman" w:hAnsi="Times New Roman" w:cs="Times New Roman"/>
          <w:b/>
          <w:sz w:val="24"/>
          <w:szCs w:val="24"/>
        </w:rPr>
        <w:noBreakHyphen/>
        <w:t>58 du 27 janvier 2014 de modernisation de l’action publique territoriale et d’affirmation des métropoles. Ce rapport présente un bilan de la protection du territoire national contre les risques d’inondations fluviales et de submersion marine et étudie notamment les évolutions institutionnelles et financières possibles de cette gestion. Il évalue également l’application dans les territoires ultramarins du transfert de la gestion des milieux aquatiques et de la prévention des inondations aux établissements publics de coopération intercommunale à fiscalité propre.</w:t>
      </w:r>
    </w:p>
    <w:p w:rsidR="008A4149" w:rsidRDefault="008A4149" w:rsidP="008A4149">
      <w:pPr>
        <w:spacing w:after="0" w:line="240" w:lineRule="auto"/>
        <w:jc w:val="both"/>
        <w:rPr>
          <w:rFonts w:ascii="Times New Roman" w:hAnsi="Times New Roman" w:cs="Times New Roman"/>
          <w:sz w:val="24"/>
          <w:szCs w:val="24"/>
        </w:rPr>
      </w:pPr>
    </w:p>
    <w:p w:rsidR="008A4149" w:rsidRDefault="008A4149" w:rsidP="008A4149">
      <w:pPr>
        <w:spacing w:after="0" w:line="240" w:lineRule="auto"/>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Article </w:t>
      </w:r>
      <w:r w:rsidR="00AF6EC9">
        <w:rPr>
          <w:rFonts w:ascii="Times New Roman" w:hAnsi="Times New Roman" w:cs="Times New Roman"/>
          <w:i/>
          <w:sz w:val="24"/>
          <w:szCs w:val="24"/>
          <w:u w:val="single"/>
        </w:rPr>
        <w:t>5 bis de la petite loi</w:t>
      </w:r>
    </w:p>
    <w:p w:rsidR="008A4149" w:rsidRDefault="008A4149" w:rsidP="008A4149">
      <w:pPr>
        <w:spacing w:after="0" w:line="240" w:lineRule="auto"/>
        <w:jc w:val="both"/>
        <w:rPr>
          <w:rFonts w:ascii="Times New Roman" w:hAnsi="Times New Roman" w:cs="Times New Roman"/>
          <w:i/>
          <w:sz w:val="24"/>
          <w:szCs w:val="24"/>
          <w:u w:val="single"/>
        </w:rPr>
      </w:pPr>
    </w:p>
    <w:tbl>
      <w:tblPr>
        <w:tblW w:w="5272" w:type="pct"/>
        <w:tblCellSpacing w:w="15" w:type="dxa"/>
        <w:tblCellMar>
          <w:top w:w="15" w:type="dxa"/>
          <w:left w:w="15" w:type="dxa"/>
          <w:bottom w:w="15" w:type="dxa"/>
          <w:right w:w="15" w:type="dxa"/>
        </w:tblCellMar>
        <w:tblLook w:val="04A0" w:firstRow="1" w:lastRow="0" w:firstColumn="1" w:lastColumn="0" w:noHBand="0" w:noVBand="1"/>
      </w:tblPr>
      <w:tblGrid>
        <w:gridCol w:w="9161"/>
        <w:gridCol w:w="499"/>
      </w:tblGrid>
      <w:tr w:rsidR="008A4149" w:rsidRPr="008A4149" w:rsidTr="008A4149">
        <w:trPr>
          <w:tblCellSpacing w:w="15" w:type="dxa"/>
        </w:trPr>
        <w:tc>
          <w:tcPr>
            <w:tcW w:w="4718" w:type="pct"/>
            <w:vAlign w:val="center"/>
            <w:hideMark/>
          </w:tcPr>
          <w:p w:rsidR="008A4149" w:rsidRPr="008A4149" w:rsidRDefault="008A4149" w:rsidP="008A4149">
            <w:pPr>
              <w:spacing w:after="0" w:line="240" w:lineRule="auto"/>
              <w:jc w:val="both"/>
              <w:rPr>
                <w:rFonts w:ascii="Times New Roman" w:eastAsia="Times New Roman" w:hAnsi="Times New Roman" w:cs="Times New Roman"/>
                <w:b/>
                <w:sz w:val="24"/>
                <w:szCs w:val="24"/>
                <w:lang w:eastAsia="fr-FR"/>
              </w:rPr>
            </w:pPr>
            <w:r w:rsidRPr="008A4149">
              <w:rPr>
                <w:rFonts w:ascii="Times New Roman" w:eastAsia="Times New Roman" w:hAnsi="Times New Roman" w:cs="Times New Roman"/>
                <w:b/>
                <w:sz w:val="24"/>
                <w:szCs w:val="24"/>
                <w:lang w:eastAsia="fr-FR"/>
              </w:rPr>
              <w:t>Dans un délai de deux mois à compter de l’entrée en vigueur de la présente loi, le Gouvernement remet au Parlement un rapport sur la maîtrise des eaux pluviales et de ruissellement aux fins de prévention des inondations. Ce rapport mentionne les types d’opérations et d’équipements susceptibles d’être financés par le fonds de prévention des risques naturels majeurs mentionné à l’article L. 561</w:t>
            </w:r>
            <w:r w:rsidRPr="008A4149">
              <w:rPr>
                <w:rFonts w:ascii="Times New Roman" w:eastAsia="Times New Roman" w:hAnsi="Times New Roman" w:cs="Times New Roman"/>
                <w:b/>
                <w:sz w:val="24"/>
                <w:szCs w:val="24"/>
                <w:lang w:eastAsia="fr-FR"/>
              </w:rPr>
              <w:noBreakHyphen/>
              <w:t>3 du code de l’environnement et par le produit de la taxe pour la gestion des milieux aquatiques et la prévention des inondations mentionnée à l’article 1530 </w:t>
            </w:r>
            <w:r w:rsidRPr="008A4149">
              <w:rPr>
                <w:rFonts w:ascii="Times New Roman" w:eastAsia="Times New Roman" w:hAnsi="Times New Roman" w:cs="Times New Roman"/>
                <w:b/>
                <w:i/>
                <w:iCs/>
                <w:sz w:val="24"/>
                <w:szCs w:val="24"/>
                <w:lang w:eastAsia="fr-FR"/>
              </w:rPr>
              <w:t>bis</w:t>
            </w:r>
            <w:r w:rsidRPr="008A4149">
              <w:rPr>
                <w:rFonts w:ascii="Times New Roman" w:eastAsia="Times New Roman" w:hAnsi="Times New Roman" w:cs="Times New Roman"/>
                <w:b/>
                <w:sz w:val="24"/>
                <w:szCs w:val="24"/>
                <w:lang w:eastAsia="fr-FR"/>
              </w:rPr>
              <w:t xml:space="preserve"> du code général des impôts. Dans ce même rapport, le Gouvernement indique quelles modifications législatives ou réglementaires il envisage, afin de : </w:t>
            </w:r>
          </w:p>
          <w:p w:rsidR="008A4149" w:rsidRPr="008A4149" w:rsidRDefault="008A4149" w:rsidP="008A4149">
            <w:pPr>
              <w:spacing w:after="0" w:line="240" w:lineRule="auto"/>
              <w:ind w:firstLine="301"/>
              <w:jc w:val="both"/>
              <w:rPr>
                <w:rFonts w:ascii="Times New Roman" w:eastAsia="Times New Roman" w:hAnsi="Times New Roman" w:cs="Times New Roman"/>
                <w:b/>
                <w:sz w:val="24"/>
                <w:szCs w:val="24"/>
                <w:lang w:eastAsia="fr-FR"/>
              </w:rPr>
            </w:pPr>
          </w:p>
          <w:p w:rsidR="008A4149" w:rsidRPr="008A4149" w:rsidRDefault="008A4149" w:rsidP="008A4149">
            <w:pPr>
              <w:spacing w:after="0" w:line="240" w:lineRule="auto"/>
              <w:jc w:val="both"/>
              <w:rPr>
                <w:rFonts w:ascii="Times New Roman" w:eastAsia="Times New Roman" w:hAnsi="Times New Roman" w:cs="Times New Roman"/>
                <w:b/>
                <w:sz w:val="24"/>
                <w:szCs w:val="24"/>
                <w:lang w:eastAsia="fr-FR"/>
              </w:rPr>
            </w:pPr>
            <w:r w:rsidRPr="008A4149">
              <w:rPr>
                <w:rFonts w:ascii="Times New Roman" w:eastAsia="Times New Roman" w:hAnsi="Times New Roman" w:cs="Times New Roman"/>
                <w:b/>
                <w:sz w:val="24"/>
                <w:szCs w:val="24"/>
                <w:lang w:eastAsia="fr-FR"/>
              </w:rPr>
              <w:t>1° Préciser la répartition des compétences en la matière entre les collectivités territoriales et leurs groupements ;</w:t>
            </w:r>
          </w:p>
          <w:p w:rsidR="008A4149" w:rsidRPr="008A4149" w:rsidRDefault="008A4149" w:rsidP="008A4149">
            <w:pPr>
              <w:spacing w:after="0" w:line="240" w:lineRule="auto"/>
              <w:ind w:firstLine="301"/>
              <w:jc w:val="both"/>
              <w:rPr>
                <w:rFonts w:ascii="Times New Roman" w:eastAsia="Times New Roman" w:hAnsi="Times New Roman" w:cs="Times New Roman"/>
                <w:b/>
                <w:sz w:val="24"/>
                <w:szCs w:val="24"/>
                <w:lang w:eastAsia="fr-FR"/>
              </w:rPr>
            </w:pPr>
          </w:p>
          <w:p w:rsidR="008A4149" w:rsidRPr="008A4149" w:rsidRDefault="008A4149" w:rsidP="008A4149">
            <w:pPr>
              <w:spacing w:after="0" w:line="240" w:lineRule="auto"/>
              <w:jc w:val="both"/>
              <w:rPr>
                <w:rFonts w:ascii="Times New Roman" w:eastAsia="Times New Roman" w:hAnsi="Times New Roman" w:cs="Times New Roman"/>
                <w:b/>
                <w:sz w:val="24"/>
                <w:szCs w:val="24"/>
                <w:lang w:eastAsia="fr-FR"/>
              </w:rPr>
            </w:pPr>
            <w:r w:rsidRPr="008A4149">
              <w:rPr>
                <w:rFonts w:ascii="Times New Roman" w:eastAsia="Times New Roman" w:hAnsi="Times New Roman" w:cs="Times New Roman"/>
                <w:b/>
                <w:sz w:val="24"/>
                <w:szCs w:val="24"/>
                <w:lang w:eastAsia="fr-FR"/>
              </w:rPr>
              <w:t>2° Clarifier l’articulation entre la mission de maîtrise des eaux pluviales et de ruissellement et de lutte contre l’érosion des sols mentionnée au 4° du I de l’article L. 211</w:t>
            </w:r>
            <w:r w:rsidRPr="008A4149">
              <w:rPr>
                <w:rFonts w:ascii="Times New Roman" w:eastAsia="Times New Roman" w:hAnsi="Times New Roman" w:cs="Times New Roman"/>
                <w:b/>
                <w:sz w:val="24"/>
                <w:szCs w:val="24"/>
                <w:lang w:eastAsia="fr-FR"/>
              </w:rPr>
              <w:noBreakHyphen/>
              <w:t>7 du code de l’environnement, le service public administratif de gestion des eaux pluviales urbaines mentionné à l’article L. 2226</w:t>
            </w:r>
            <w:r w:rsidRPr="008A4149">
              <w:rPr>
                <w:rFonts w:ascii="Times New Roman" w:eastAsia="Times New Roman" w:hAnsi="Times New Roman" w:cs="Times New Roman"/>
                <w:b/>
                <w:sz w:val="24"/>
                <w:szCs w:val="24"/>
                <w:lang w:eastAsia="fr-FR"/>
              </w:rPr>
              <w:noBreakHyphen/>
              <w:t>1 du code général des collectivités territoriales, et la compétence en matière d’assainissement mentionnée à l’article L. 2224</w:t>
            </w:r>
            <w:r w:rsidRPr="008A4149">
              <w:rPr>
                <w:rFonts w:ascii="Times New Roman" w:eastAsia="Times New Roman" w:hAnsi="Times New Roman" w:cs="Times New Roman"/>
                <w:b/>
                <w:sz w:val="24"/>
                <w:szCs w:val="24"/>
                <w:lang w:eastAsia="fr-FR"/>
              </w:rPr>
              <w:noBreakHyphen/>
              <w:t>8 du même code ;</w:t>
            </w:r>
          </w:p>
          <w:p w:rsidR="008A4149" w:rsidRPr="008A4149" w:rsidRDefault="008A4149" w:rsidP="008A4149">
            <w:pPr>
              <w:spacing w:after="0" w:line="240" w:lineRule="auto"/>
              <w:ind w:firstLine="301"/>
              <w:jc w:val="both"/>
              <w:rPr>
                <w:rFonts w:ascii="Times New Roman" w:eastAsia="Times New Roman" w:hAnsi="Times New Roman" w:cs="Times New Roman"/>
                <w:b/>
                <w:sz w:val="24"/>
                <w:szCs w:val="24"/>
                <w:lang w:eastAsia="fr-FR"/>
              </w:rPr>
            </w:pPr>
          </w:p>
          <w:p w:rsidR="008A4149" w:rsidRPr="008A4149" w:rsidRDefault="008A4149" w:rsidP="008A4149">
            <w:pPr>
              <w:spacing w:after="0" w:line="240" w:lineRule="auto"/>
              <w:jc w:val="both"/>
              <w:rPr>
                <w:rFonts w:ascii="Times New Roman" w:eastAsia="Times New Roman" w:hAnsi="Times New Roman" w:cs="Times New Roman"/>
                <w:b/>
                <w:sz w:val="24"/>
                <w:szCs w:val="24"/>
                <w:lang w:eastAsia="fr-FR"/>
              </w:rPr>
            </w:pPr>
            <w:r w:rsidRPr="008A4149">
              <w:rPr>
                <w:rFonts w:ascii="Times New Roman" w:eastAsia="Times New Roman" w:hAnsi="Times New Roman" w:cs="Times New Roman"/>
                <w:b/>
                <w:sz w:val="24"/>
                <w:szCs w:val="24"/>
                <w:lang w:eastAsia="fr-FR"/>
              </w:rPr>
              <w:t>3° Améliorer le financement des opérations et équipements concourant à la prévention des inondations par la maîtrise des eaux pluviales et de ruissellement.</w:t>
            </w:r>
          </w:p>
        </w:tc>
        <w:tc>
          <w:tcPr>
            <w:tcW w:w="235" w:type="pct"/>
            <w:vAlign w:val="center"/>
            <w:hideMark/>
          </w:tcPr>
          <w:p w:rsidR="008A4149" w:rsidRPr="008A4149" w:rsidRDefault="008A4149" w:rsidP="008A4149">
            <w:pPr>
              <w:spacing w:after="100" w:afterAutospacing="1" w:line="240" w:lineRule="auto"/>
              <w:jc w:val="both"/>
              <w:rPr>
                <w:rFonts w:ascii="Times New Roman" w:eastAsia="Times New Roman" w:hAnsi="Times New Roman" w:cs="Times New Roman"/>
                <w:sz w:val="24"/>
                <w:szCs w:val="24"/>
                <w:lang w:eastAsia="fr-FR"/>
              </w:rPr>
            </w:pPr>
          </w:p>
        </w:tc>
      </w:tr>
      <w:tr w:rsidR="008A4149" w:rsidRPr="008A4149" w:rsidTr="008A4149">
        <w:trPr>
          <w:tblCellSpacing w:w="15" w:type="dxa"/>
        </w:trPr>
        <w:tc>
          <w:tcPr>
            <w:tcW w:w="4718" w:type="pct"/>
            <w:vAlign w:val="center"/>
            <w:hideMark/>
          </w:tcPr>
          <w:p w:rsidR="008A4149" w:rsidRPr="008A4149" w:rsidRDefault="008A4149" w:rsidP="008A4149">
            <w:pPr>
              <w:spacing w:after="0" w:line="240" w:lineRule="auto"/>
              <w:jc w:val="both"/>
              <w:rPr>
                <w:rFonts w:ascii="Times New Roman" w:eastAsia="Times New Roman" w:hAnsi="Times New Roman" w:cs="Times New Roman"/>
                <w:sz w:val="24"/>
                <w:szCs w:val="24"/>
                <w:lang w:eastAsia="fr-FR"/>
              </w:rPr>
            </w:pPr>
          </w:p>
        </w:tc>
        <w:tc>
          <w:tcPr>
            <w:tcW w:w="235" w:type="pct"/>
            <w:vAlign w:val="center"/>
            <w:hideMark/>
          </w:tcPr>
          <w:p w:rsidR="008A4149" w:rsidRPr="008A4149" w:rsidRDefault="008A4149" w:rsidP="008A4149">
            <w:pPr>
              <w:spacing w:after="100" w:afterAutospacing="1" w:line="240" w:lineRule="auto"/>
              <w:jc w:val="both"/>
              <w:rPr>
                <w:rFonts w:ascii="Times New Roman" w:eastAsia="Times New Roman" w:hAnsi="Times New Roman" w:cs="Times New Roman"/>
                <w:sz w:val="24"/>
                <w:szCs w:val="24"/>
                <w:lang w:eastAsia="fr-FR"/>
              </w:rPr>
            </w:pPr>
          </w:p>
        </w:tc>
      </w:tr>
      <w:tr w:rsidR="008A4149" w:rsidRPr="008A4149" w:rsidTr="008A4149">
        <w:trPr>
          <w:tblCellSpacing w:w="15" w:type="dxa"/>
        </w:trPr>
        <w:tc>
          <w:tcPr>
            <w:tcW w:w="4718" w:type="pct"/>
            <w:vAlign w:val="center"/>
            <w:hideMark/>
          </w:tcPr>
          <w:p w:rsidR="008A4149" w:rsidRPr="008A4149" w:rsidRDefault="008A4149" w:rsidP="008A4149">
            <w:pPr>
              <w:spacing w:after="0" w:line="240" w:lineRule="auto"/>
              <w:ind w:firstLine="301"/>
              <w:jc w:val="both"/>
              <w:rPr>
                <w:rFonts w:ascii="Times New Roman" w:eastAsia="Times New Roman" w:hAnsi="Times New Roman" w:cs="Times New Roman"/>
                <w:sz w:val="24"/>
                <w:szCs w:val="24"/>
                <w:lang w:eastAsia="fr-FR"/>
              </w:rPr>
            </w:pPr>
          </w:p>
        </w:tc>
        <w:tc>
          <w:tcPr>
            <w:tcW w:w="235" w:type="pct"/>
            <w:vAlign w:val="center"/>
            <w:hideMark/>
          </w:tcPr>
          <w:p w:rsidR="008A4149" w:rsidRPr="008A4149" w:rsidRDefault="008A4149" w:rsidP="008A4149">
            <w:pPr>
              <w:spacing w:after="100" w:afterAutospacing="1" w:line="240" w:lineRule="auto"/>
              <w:jc w:val="both"/>
              <w:rPr>
                <w:rFonts w:ascii="Times New Roman" w:eastAsia="Times New Roman" w:hAnsi="Times New Roman" w:cs="Times New Roman"/>
                <w:sz w:val="24"/>
                <w:szCs w:val="24"/>
                <w:lang w:eastAsia="fr-FR"/>
              </w:rPr>
            </w:pPr>
          </w:p>
        </w:tc>
      </w:tr>
      <w:tr w:rsidR="008A4149" w:rsidRPr="008A4149" w:rsidTr="008A4149">
        <w:trPr>
          <w:tblCellSpacing w:w="15" w:type="dxa"/>
        </w:trPr>
        <w:tc>
          <w:tcPr>
            <w:tcW w:w="4718" w:type="pct"/>
            <w:vAlign w:val="center"/>
            <w:hideMark/>
          </w:tcPr>
          <w:p w:rsidR="008A4149" w:rsidRPr="008A4149" w:rsidRDefault="008A4149" w:rsidP="008A4149">
            <w:pPr>
              <w:spacing w:after="0" w:line="240" w:lineRule="auto"/>
              <w:ind w:firstLine="301"/>
              <w:jc w:val="both"/>
              <w:rPr>
                <w:rFonts w:ascii="Times New Roman" w:eastAsia="Times New Roman" w:hAnsi="Times New Roman" w:cs="Times New Roman"/>
                <w:sz w:val="24"/>
                <w:szCs w:val="24"/>
                <w:lang w:eastAsia="fr-FR"/>
              </w:rPr>
            </w:pPr>
          </w:p>
        </w:tc>
        <w:tc>
          <w:tcPr>
            <w:tcW w:w="0" w:type="auto"/>
            <w:vAlign w:val="center"/>
            <w:hideMark/>
          </w:tcPr>
          <w:p w:rsidR="008A4149" w:rsidRPr="008A4149" w:rsidRDefault="008A4149" w:rsidP="008A4149">
            <w:pPr>
              <w:spacing w:after="0" w:line="240" w:lineRule="auto"/>
              <w:rPr>
                <w:rFonts w:ascii="Times New Roman" w:eastAsia="Times New Roman" w:hAnsi="Times New Roman" w:cs="Times New Roman"/>
                <w:sz w:val="20"/>
                <w:szCs w:val="20"/>
                <w:lang w:eastAsia="fr-FR"/>
              </w:rPr>
            </w:pPr>
          </w:p>
        </w:tc>
      </w:tr>
    </w:tbl>
    <w:p w:rsidR="00EF2AAA" w:rsidRDefault="00EF2AAA" w:rsidP="00EF2AAA">
      <w:pPr>
        <w:spacing w:after="0" w:line="240" w:lineRule="auto"/>
        <w:jc w:val="both"/>
        <w:rPr>
          <w:rFonts w:ascii="Times New Roman" w:hAnsi="Times New Roman" w:cs="Times New Roman"/>
          <w:b/>
          <w:sz w:val="24"/>
          <w:szCs w:val="24"/>
        </w:rPr>
      </w:pPr>
    </w:p>
    <w:p w:rsidR="00EF2AAA" w:rsidRPr="00EF2AAA" w:rsidRDefault="00EF2AAA" w:rsidP="00EF2AAA">
      <w:pPr>
        <w:spacing w:after="0" w:line="240" w:lineRule="auto"/>
        <w:jc w:val="both"/>
        <w:rPr>
          <w:rFonts w:ascii="Times New Roman" w:hAnsi="Times New Roman" w:cs="Times New Roman"/>
          <w:b/>
          <w:sz w:val="24"/>
          <w:szCs w:val="24"/>
        </w:rPr>
      </w:pPr>
    </w:p>
    <w:sectPr w:rsidR="00EF2AAA" w:rsidRPr="00EF2AAA" w:rsidSect="0067597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D4B" w:rsidRDefault="00D07D4B" w:rsidP="009252C3">
      <w:pPr>
        <w:spacing w:after="0" w:line="240" w:lineRule="auto"/>
      </w:pPr>
      <w:r>
        <w:separator/>
      </w:r>
    </w:p>
  </w:endnote>
  <w:endnote w:type="continuationSeparator" w:id="0">
    <w:p w:rsidR="00D07D4B" w:rsidRDefault="00D07D4B" w:rsidP="0092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1470"/>
      <w:docPartObj>
        <w:docPartGallery w:val="Page Numbers (Bottom of Page)"/>
        <w:docPartUnique/>
      </w:docPartObj>
    </w:sdtPr>
    <w:sdtEndPr/>
    <w:sdtContent>
      <w:p w:rsidR="00491C73" w:rsidRDefault="00766461">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rsidR="00491C73" w:rsidRDefault="00491C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D4B" w:rsidRDefault="00D07D4B" w:rsidP="009252C3">
      <w:pPr>
        <w:spacing w:after="0" w:line="240" w:lineRule="auto"/>
      </w:pPr>
      <w:r>
        <w:separator/>
      </w:r>
    </w:p>
  </w:footnote>
  <w:footnote w:type="continuationSeparator" w:id="0">
    <w:p w:rsidR="00D07D4B" w:rsidRDefault="00D07D4B" w:rsidP="00925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73" w:rsidRDefault="00491C73">
    <w:pPr>
      <w:pStyle w:val="En-tte"/>
    </w:pPr>
    <w:r>
      <w:t>DGCL/CIL3</w:t>
    </w:r>
  </w:p>
  <w:p w:rsidR="00491C73" w:rsidRDefault="00491C7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AA"/>
    <w:rsid w:val="001034E9"/>
    <w:rsid w:val="00167577"/>
    <w:rsid w:val="0049116C"/>
    <w:rsid w:val="00491C73"/>
    <w:rsid w:val="00503DB8"/>
    <w:rsid w:val="0067597F"/>
    <w:rsid w:val="006A67EA"/>
    <w:rsid w:val="00766461"/>
    <w:rsid w:val="008A4149"/>
    <w:rsid w:val="009252C3"/>
    <w:rsid w:val="009A370F"/>
    <w:rsid w:val="009C08E9"/>
    <w:rsid w:val="00A874FB"/>
    <w:rsid w:val="00AF6EC9"/>
    <w:rsid w:val="00C06CAA"/>
    <w:rsid w:val="00D07D4B"/>
    <w:rsid w:val="00D6577B"/>
    <w:rsid w:val="00EA79D2"/>
    <w:rsid w:val="00EF2AAA"/>
    <w:rsid w:val="00F81138"/>
    <w:rsid w:val="00FC62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3A793-1ABE-40D6-91AA-EDCCBAD9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97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2C3"/>
    <w:pPr>
      <w:ind w:left="720"/>
      <w:contextualSpacing/>
    </w:pPr>
  </w:style>
  <w:style w:type="paragraph" w:styleId="En-tte">
    <w:name w:val="header"/>
    <w:basedOn w:val="Normal"/>
    <w:link w:val="En-tteCar"/>
    <w:uiPriority w:val="99"/>
    <w:unhideWhenUsed/>
    <w:rsid w:val="009252C3"/>
    <w:pPr>
      <w:tabs>
        <w:tab w:val="center" w:pos="4536"/>
        <w:tab w:val="right" w:pos="9072"/>
      </w:tabs>
      <w:spacing w:after="0" w:line="240" w:lineRule="auto"/>
    </w:pPr>
  </w:style>
  <w:style w:type="character" w:customStyle="1" w:styleId="En-tteCar">
    <w:name w:val="En-tête Car"/>
    <w:basedOn w:val="Policepardfaut"/>
    <w:link w:val="En-tte"/>
    <w:uiPriority w:val="99"/>
    <w:rsid w:val="009252C3"/>
  </w:style>
  <w:style w:type="paragraph" w:styleId="Pieddepage">
    <w:name w:val="footer"/>
    <w:basedOn w:val="Normal"/>
    <w:link w:val="PieddepageCar"/>
    <w:uiPriority w:val="99"/>
    <w:unhideWhenUsed/>
    <w:rsid w:val="009252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52C3"/>
  </w:style>
  <w:style w:type="paragraph" w:styleId="Textedebulles">
    <w:name w:val="Balloon Text"/>
    <w:basedOn w:val="Normal"/>
    <w:link w:val="TextedebullesCar"/>
    <w:uiPriority w:val="99"/>
    <w:semiHidden/>
    <w:unhideWhenUsed/>
    <w:rsid w:val="009252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252C3"/>
    <w:rPr>
      <w:rFonts w:ascii="Tahoma" w:hAnsi="Tahoma" w:cs="Tahoma"/>
      <w:sz w:val="16"/>
      <w:szCs w:val="16"/>
    </w:rPr>
  </w:style>
  <w:style w:type="character" w:styleId="Lienhypertexte">
    <w:name w:val="Hyperlink"/>
    <w:basedOn w:val="Policepardfaut"/>
    <w:uiPriority w:val="99"/>
    <w:semiHidden/>
    <w:unhideWhenUsed/>
    <w:rsid w:val="009252C3"/>
    <w:rPr>
      <w:color w:val="0000FF"/>
      <w:u w:val="single"/>
    </w:rPr>
  </w:style>
  <w:style w:type="paragraph" w:styleId="NormalWeb">
    <w:name w:val="Normal (Web)"/>
    <w:basedOn w:val="Normal"/>
    <w:uiPriority w:val="99"/>
    <w:unhideWhenUsed/>
    <w:rsid w:val="00FC627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ctexte">
    <w:name w:val="tctexte"/>
    <w:basedOn w:val="Normal"/>
    <w:rsid w:val="0016757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309">
      <w:bodyDiv w:val="1"/>
      <w:marLeft w:val="0"/>
      <w:marRight w:val="0"/>
      <w:marTop w:val="0"/>
      <w:marBottom w:val="0"/>
      <w:divBdr>
        <w:top w:val="none" w:sz="0" w:space="0" w:color="auto"/>
        <w:left w:val="none" w:sz="0" w:space="0" w:color="auto"/>
        <w:bottom w:val="none" w:sz="0" w:space="0" w:color="auto"/>
        <w:right w:val="none" w:sz="0" w:space="0" w:color="auto"/>
      </w:divBdr>
      <w:divsChild>
        <w:div w:id="754784267">
          <w:marLeft w:val="0"/>
          <w:marRight w:val="0"/>
          <w:marTop w:val="0"/>
          <w:marBottom w:val="0"/>
          <w:divBdr>
            <w:top w:val="none" w:sz="0" w:space="0" w:color="auto"/>
            <w:left w:val="none" w:sz="0" w:space="0" w:color="auto"/>
            <w:bottom w:val="none" w:sz="0" w:space="0" w:color="auto"/>
            <w:right w:val="none" w:sz="0" w:space="0" w:color="auto"/>
          </w:divBdr>
        </w:div>
        <w:div w:id="1511797490">
          <w:marLeft w:val="0"/>
          <w:marRight w:val="0"/>
          <w:marTop w:val="0"/>
          <w:marBottom w:val="0"/>
          <w:divBdr>
            <w:top w:val="none" w:sz="0" w:space="0" w:color="auto"/>
            <w:left w:val="none" w:sz="0" w:space="0" w:color="auto"/>
            <w:bottom w:val="none" w:sz="0" w:space="0" w:color="auto"/>
            <w:right w:val="none" w:sz="0" w:space="0" w:color="auto"/>
          </w:divBdr>
        </w:div>
        <w:div w:id="178546925">
          <w:marLeft w:val="0"/>
          <w:marRight w:val="0"/>
          <w:marTop w:val="0"/>
          <w:marBottom w:val="0"/>
          <w:divBdr>
            <w:top w:val="none" w:sz="0" w:space="0" w:color="auto"/>
            <w:left w:val="none" w:sz="0" w:space="0" w:color="auto"/>
            <w:bottom w:val="none" w:sz="0" w:space="0" w:color="auto"/>
            <w:right w:val="none" w:sz="0" w:space="0" w:color="auto"/>
          </w:divBdr>
        </w:div>
      </w:divsChild>
    </w:div>
    <w:div w:id="289013957">
      <w:bodyDiv w:val="1"/>
      <w:marLeft w:val="0"/>
      <w:marRight w:val="0"/>
      <w:marTop w:val="0"/>
      <w:marBottom w:val="0"/>
      <w:divBdr>
        <w:top w:val="none" w:sz="0" w:space="0" w:color="auto"/>
        <w:left w:val="none" w:sz="0" w:space="0" w:color="auto"/>
        <w:bottom w:val="none" w:sz="0" w:space="0" w:color="auto"/>
        <w:right w:val="none" w:sz="0" w:space="0" w:color="auto"/>
      </w:divBdr>
    </w:div>
    <w:div w:id="815531414">
      <w:bodyDiv w:val="1"/>
      <w:marLeft w:val="0"/>
      <w:marRight w:val="0"/>
      <w:marTop w:val="0"/>
      <w:marBottom w:val="0"/>
      <w:divBdr>
        <w:top w:val="none" w:sz="0" w:space="0" w:color="auto"/>
        <w:left w:val="none" w:sz="0" w:space="0" w:color="auto"/>
        <w:bottom w:val="none" w:sz="0" w:space="0" w:color="auto"/>
        <w:right w:val="none" w:sz="0" w:space="0" w:color="auto"/>
      </w:divBdr>
      <w:divsChild>
        <w:div w:id="1479570311">
          <w:marLeft w:val="0"/>
          <w:marRight w:val="0"/>
          <w:marTop w:val="0"/>
          <w:marBottom w:val="0"/>
          <w:divBdr>
            <w:top w:val="none" w:sz="0" w:space="0" w:color="auto"/>
            <w:left w:val="none" w:sz="0" w:space="0" w:color="auto"/>
            <w:bottom w:val="none" w:sz="0" w:space="0" w:color="auto"/>
            <w:right w:val="none" w:sz="0" w:space="0" w:color="auto"/>
          </w:divBdr>
        </w:div>
      </w:divsChild>
    </w:div>
    <w:div w:id="1039936646">
      <w:bodyDiv w:val="1"/>
      <w:marLeft w:val="0"/>
      <w:marRight w:val="0"/>
      <w:marTop w:val="0"/>
      <w:marBottom w:val="0"/>
      <w:divBdr>
        <w:top w:val="none" w:sz="0" w:space="0" w:color="auto"/>
        <w:left w:val="none" w:sz="0" w:space="0" w:color="auto"/>
        <w:bottom w:val="none" w:sz="0" w:space="0" w:color="auto"/>
        <w:right w:val="none" w:sz="0" w:space="0" w:color="auto"/>
      </w:divBdr>
      <w:divsChild>
        <w:div w:id="820006233">
          <w:marLeft w:val="0"/>
          <w:marRight w:val="0"/>
          <w:marTop w:val="0"/>
          <w:marBottom w:val="0"/>
          <w:divBdr>
            <w:top w:val="none" w:sz="0" w:space="0" w:color="auto"/>
            <w:left w:val="none" w:sz="0" w:space="0" w:color="auto"/>
            <w:bottom w:val="none" w:sz="0" w:space="0" w:color="auto"/>
            <w:right w:val="none" w:sz="0" w:space="0" w:color="auto"/>
          </w:divBdr>
        </w:div>
        <w:div w:id="1876429548">
          <w:marLeft w:val="0"/>
          <w:marRight w:val="0"/>
          <w:marTop w:val="0"/>
          <w:marBottom w:val="0"/>
          <w:divBdr>
            <w:top w:val="none" w:sz="0" w:space="0" w:color="auto"/>
            <w:left w:val="none" w:sz="0" w:space="0" w:color="auto"/>
            <w:bottom w:val="none" w:sz="0" w:space="0" w:color="auto"/>
            <w:right w:val="none" w:sz="0" w:space="0" w:color="auto"/>
          </w:divBdr>
        </w:div>
        <w:div w:id="200870971">
          <w:marLeft w:val="0"/>
          <w:marRight w:val="0"/>
          <w:marTop w:val="0"/>
          <w:marBottom w:val="0"/>
          <w:divBdr>
            <w:top w:val="none" w:sz="0" w:space="0" w:color="auto"/>
            <w:left w:val="none" w:sz="0" w:space="0" w:color="auto"/>
            <w:bottom w:val="none" w:sz="0" w:space="0" w:color="auto"/>
            <w:right w:val="none" w:sz="0" w:space="0" w:color="auto"/>
          </w:divBdr>
        </w:div>
      </w:divsChild>
    </w:div>
    <w:div w:id="1201555798">
      <w:bodyDiv w:val="1"/>
      <w:marLeft w:val="0"/>
      <w:marRight w:val="0"/>
      <w:marTop w:val="0"/>
      <w:marBottom w:val="0"/>
      <w:divBdr>
        <w:top w:val="none" w:sz="0" w:space="0" w:color="auto"/>
        <w:left w:val="none" w:sz="0" w:space="0" w:color="auto"/>
        <w:bottom w:val="none" w:sz="0" w:space="0" w:color="auto"/>
        <w:right w:val="none" w:sz="0" w:space="0" w:color="auto"/>
      </w:divBdr>
    </w:div>
    <w:div w:id="1358893173">
      <w:bodyDiv w:val="1"/>
      <w:marLeft w:val="0"/>
      <w:marRight w:val="0"/>
      <w:marTop w:val="0"/>
      <w:marBottom w:val="0"/>
      <w:divBdr>
        <w:top w:val="none" w:sz="0" w:space="0" w:color="auto"/>
        <w:left w:val="none" w:sz="0" w:space="0" w:color="auto"/>
        <w:bottom w:val="none" w:sz="0" w:space="0" w:color="auto"/>
        <w:right w:val="none" w:sz="0" w:space="0" w:color="auto"/>
      </w:divBdr>
    </w:div>
    <w:div w:id="1444374421">
      <w:bodyDiv w:val="1"/>
      <w:marLeft w:val="0"/>
      <w:marRight w:val="0"/>
      <w:marTop w:val="0"/>
      <w:marBottom w:val="0"/>
      <w:divBdr>
        <w:top w:val="none" w:sz="0" w:space="0" w:color="auto"/>
        <w:left w:val="none" w:sz="0" w:space="0" w:color="auto"/>
        <w:bottom w:val="none" w:sz="0" w:space="0" w:color="auto"/>
        <w:right w:val="none" w:sz="0" w:space="0" w:color="auto"/>
      </w:divBdr>
      <w:divsChild>
        <w:div w:id="1068958842">
          <w:marLeft w:val="0"/>
          <w:marRight w:val="0"/>
          <w:marTop w:val="0"/>
          <w:marBottom w:val="0"/>
          <w:divBdr>
            <w:top w:val="none" w:sz="0" w:space="0" w:color="auto"/>
            <w:left w:val="none" w:sz="0" w:space="0" w:color="auto"/>
            <w:bottom w:val="none" w:sz="0" w:space="0" w:color="auto"/>
            <w:right w:val="none" w:sz="0" w:space="0" w:color="auto"/>
          </w:divBdr>
        </w:div>
      </w:divsChild>
    </w:div>
    <w:div w:id="1556964886">
      <w:bodyDiv w:val="1"/>
      <w:marLeft w:val="0"/>
      <w:marRight w:val="0"/>
      <w:marTop w:val="0"/>
      <w:marBottom w:val="0"/>
      <w:divBdr>
        <w:top w:val="none" w:sz="0" w:space="0" w:color="auto"/>
        <w:left w:val="none" w:sz="0" w:space="0" w:color="auto"/>
        <w:bottom w:val="none" w:sz="0" w:space="0" w:color="auto"/>
        <w:right w:val="none" w:sz="0" w:space="0" w:color="auto"/>
      </w:divBdr>
      <w:divsChild>
        <w:div w:id="1754471228">
          <w:marLeft w:val="0"/>
          <w:marRight w:val="0"/>
          <w:marTop w:val="0"/>
          <w:marBottom w:val="0"/>
          <w:divBdr>
            <w:top w:val="none" w:sz="0" w:space="0" w:color="auto"/>
            <w:left w:val="none" w:sz="0" w:space="0" w:color="auto"/>
            <w:bottom w:val="none" w:sz="0" w:space="0" w:color="auto"/>
            <w:right w:val="none" w:sz="0" w:space="0" w:color="auto"/>
          </w:divBdr>
        </w:div>
      </w:divsChild>
    </w:div>
    <w:div w:id="1636983448">
      <w:bodyDiv w:val="1"/>
      <w:marLeft w:val="0"/>
      <w:marRight w:val="0"/>
      <w:marTop w:val="0"/>
      <w:marBottom w:val="0"/>
      <w:divBdr>
        <w:top w:val="none" w:sz="0" w:space="0" w:color="auto"/>
        <w:left w:val="none" w:sz="0" w:space="0" w:color="auto"/>
        <w:bottom w:val="none" w:sz="0" w:space="0" w:color="auto"/>
        <w:right w:val="none" w:sz="0" w:space="0" w:color="auto"/>
      </w:divBdr>
      <w:divsChild>
        <w:div w:id="1351756868">
          <w:marLeft w:val="0"/>
          <w:marRight w:val="0"/>
          <w:marTop w:val="0"/>
          <w:marBottom w:val="0"/>
          <w:divBdr>
            <w:top w:val="none" w:sz="0" w:space="0" w:color="auto"/>
            <w:left w:val="none" w:sz="0" w:space="0" w:color="auto"/>
            <w:bottom w:val="none" w:sz="0" w:space="0" w:color="auto"/>
            <w:right w:val="none" w:sz="0" w:space="0" w:color="auto"/>
          </w:divBdr>
        </w:div>
        <w:div w:id="1011757919">
          <w:marLeft w:val="0"/>
          <w:marRight w:val="0"/>
          <w:marTop w:val="0"/>
          <w:marBottom w:val="0"/>
          <w:divBdr>
            <w:top w:val="none" w:sz="0" w:space="0" w:color="auto"/>
            <w:left w:val="none" w:sz="0" w:space="0" w:color="auto"/>
            <w:bottom w:val="none" w:sz="0" w:space="0" w:color="auto"/>
            <w:right w:val="none" w:sz="0" w:space="0" w:color="auto"/>
          </w:divBdr>
        </w:div>
        <w:div w:id="1583948335">
          <w:marLeft w:val="0"/>
          <w:marRight w:val="0"/>
          <w:marTop w:val="0"/>
          <w:marBottom w:val="0"/>
          <w:divBdr>
            <w:top w:val="none" w:sz="0" w:space="0" w:color="auto"/>
            <w:left w:val="none" w:sz="0" w:space="0" w:color="auto"/>
            <w:bottom w:val="none" w:sz="0" w:space="0" w:color="auto"/>
            <w:right w:val="none" w:sz="0" w:space="0" w:color="auto"/>
          </w:divBdr>
        </w:div>
        <w:div w:id="1996687944">
          <w:marLeft w:val="0"/>
          <w:marRight w:val="0"/>
          <w:marTop w:val="0"/>
          <w:marBottom w:val="0"/>
          <w:divBdr>
            <w:top w:val="none" w:sz="0" w:space="0" w:color="auto"/>
            <w:left w:val="none" w:sz="0" w:space="0" w:color="auto"/>
            <w:bottom w:val="none" w:sz="0" w:space="0" w:color="auto"/>
            <w:right w:val="none" w:sz="0" w:space="0" w:color="auto"/>
          </w:divBdr>
        </w:div>
        <w:div w:id="2061899814">
          <w:marLeft w:val="0"/>
          <w:marRight w:val="0"/>
          <w:marTop w:val="0"/>
          <w:marBottom w:val="0"/>
          <w:divBdr>
            <w:top w:val="none" w:sz="0" w:space="0" w:color="auto"/>
            <w:left w:val="none" w:sz="0" w:space="0" w:color="auto"/>
            <w:bottom w:val="none" w:sz="0" w:space="0" w:color="auto"/>
            <w:right w:val="none" w:sz="0" w:space="0" w:color="auto"/>
          </w:divBdr>
        </w:div>
        <w:div w:id="20404307">
          <w:marLeft w:val="0"/>
          <w:marRight w:val="0"/>
          <w:marTop w:val="0"/>
          <w:marBottom w:val="0"/>
          <w:divBdr>
            <w:top w:val="none" w:sz="0" w:space="0" w:color="auto"/>
            <w:left w:val="none" w:sz="0" w:space="0" w:color="auto"/>
            <w:bottom w:val="none" w:sz="0" w:space="0" w:color="auto"/>
            <w:right w:val="none" w:sz="0" w:space="0" w:color="auto"/>
          </w:divBdr>
        </w:div>
        <w:div w:id="180901790">
          <w:marLeft w:val="0"/>
          <w:marRight w:val="0"/>
          <w:marTop w:val="0"/>
          <w:marBottom w:val="0"/>
          <w:divBdr>
            <w:top w:val="none" w:sz="0" w:space="0" w:color="auto"/>
            <w:left w:val="none" w:sz="0" w:space="0" w:color="auto"/>
            <w:bottom w:val="none" w:sz="0" w:space="0" w:color="auto"/>
            <w:right w:val="none" w:sz="0" w:space="0" w:color="auto"/>
          </w:divBdr>
        </w:div>
      </w:divsChild>
    </w:div>
    <w:div w:id="19276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80E76-AAC9-475C-8462-985570FF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5333</Words>
  <Characters>29332</Characters>
  <Application>Microsoft Office Word</Application>
  <DocSecurity>4</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34596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LAGARDE Lionel - CIL3</dc:creator>
  <cp:lastModifiedBy>NICOLAS Veronique</cp:lastModifiedBy>
  <cp:revision>2</cp:revision>
  <dcterms:created xsi:type="dcterms:W3CDTF">2018-01-10T13:46:00Z</dcterms:created>
  <dcterms:modified xsi:type="dcterms:W3CDTF">2018-01-10T13:46:00Z</dcterms:modified>
</cp:coreProperties>
</file>