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21132" w:rsidTr="00897589">
        <w:trPr>
          <w:trHeight w:val="1266"/>
        </w:trPr>
        <w:tc>
          <w:tcPr>
            <w:tcW w:w="9212" w:type="dxa"/>
          </w:tcPr>
          <w:p w:rsidR="00E21132" w:rsidRPr="00E21132" w:rsidRDefault="00E21132" w:rsidP="00692505">
            <w:pPr>
              <w:jc w:val="center"/>
              <w:rPr>
                <w:sz w:val="28"/>
              </w:rPr>
            </w:pPr>
            <w:r w:rsidRPr="00E21132">
              <w:rPr>
                <w:sz w:val="28"/>
              </w:rPr>
              <w:t>Examen préalable à la réalisation d’une Evaluation Environnementale</w:t>
            </w:r>
          </w:p>
          <w:p w:rsidR="00E21132" w:rsidRDefault="00372E65" w:rsidP="001C3CF0">
            <w:pPr>
              <w:jc w:val="center"/>
            </w:pPr>
            <w:r>
              <w:rPr>
                <w:sz w:val="28"/>
              </w:rPr>
              <w:t>p</w:t>
            </w:r>
            <w:r w:rsidR="001C2ECA">
              <w:rPr>
                <w:sz w:val="28"/>
              </w:rPr>
              <w:t xml:space="preserve">our l’AVAP du </w:t>
            </w:r>
            <w:r w:rsidR="001C3CF0">
              <w:rPr>
                <w:sz w:val="28"/>
              </w:rPr>
              <w:t>Pecq</w:t>
            </w:r>
          </w:p>
        </w:tc>
      </w:tr>
    </w:tbl>
    <w:p w:rsidR="00D75171" w:rsidRDefault="00D75171" w:rsidP="00A84D8E">
      <w:pPr>
        <w:jc w:val="both"/>
      </w:pPr>
    </w:p>
    <w:p w:rsidR="00E21132" w:rsidRDefault="00E21132" w:rsidP="00A84D8E">
      <w:pPr>
        <w:pStyle w:val="Titre1"/>
        <w:numPr>
          <w:ilvl w:val="0"/>
          <w:numId w:val="1"/>
        </w:numPr>
        <w:jc w:val="both"/>
      </w:pPr>
      <w:r>
        <w:t>Intitulé du projet</w:t>
      </w:r>
    </w:p>
    <w:p w:rsidR="00E21132" w:rsidRDefault="009E3AA4" w:rsidP="00A84D8E">
      <w:pPr>
        <w:jc w:val="both"/>
      </w:pPr>
      <w:r>
        <w:t xml:space="preserve">Transformation de la ZPPAUP du </w:t>
      </w:r>
      <w:r w:rsidR="001C3CF0">
        <w:t>Pecq</w:t>
      </w:r>
      <w:r>
        <w:t xml:space="preserve"> en Site Patrimonial Remarquable (AVAP)</w:t>
      </w:r>
      <w:r w:rsidR="00F92C98">
        <w:t>.</w:t>
      </w:r>
    </w:p>
    <w:p w:rsidR="009E3AA4" w:rsidRDefault="009E3AA4" w:rsidP="00A84D8E">
      <w:pPr>
        <w:jc w:val="both"/>
      </w:pPr>
      <w:r>
        <w:t>Cette démarche réinterroge le périmètre de la ZPPAUP actuelle en</w:t>
      </w:r>
      <w:r w:rsidR="001C3CF0">
        <w:t xml:space="preserve"> l’élargissant à une large partie du territoire</w:t>
      </w:r>
      <w:r>
        <w:t>, afin de prendre en compte le patrimoine architectural, urbain, paysager et environnemental dans un projet global de mise en valeur.</w:t>
      </w:r>
    </w:p>
    <w:p w:rsidR="00F11E6C" w:rsidRDefault="00F11E6C" w:rsidP="00A84D8E">
      <w:pPr>
        <w:jc w:val="both"/>
      </w:pPr>
    </w:p>
    <w:p w:rsidR="00F92C98" w:rsidRDefault="00F92C98" w:rsidP="00A84D8E">
      <w:pPr>
        <w:pStyle w:val="Titre1"/>
        <w:numPr>
          <w:ilvl w:val="0"/>
          <w:numId w:val="1"/>
        </w:numPr>
        <w:jc w:val="both"/>
      </w:pPr>
      <w:r>
        <w:t>Etat de la planification du territoire</w:t>
      </w:r>
    </w:p>
    <w:p w:rsidR="00F92C98" w:rsidRDefault="009E3AA4" w:rsidP="00A84D8E">
      <w:pPr>
        <w:jc w:val="both"/>
      </w:pPr>
      <w:r>
        <w:t>Conjointement à cette procédure, la transformation du POS en PLU a été engagée</w:t>
      </w:r>
      <w:r w:rsidR="00B01FAE" w:rsidRPr="00B01FAE">
        <w:t>.</w:t>
      </w:r>
      <w:r>
        <w:t xml:space="preserve"> </w:t>
      </w:r>
      <w:r w:rsidR="001C3CF0">
        <w:t xml:space="preserve">Le PLU </w:t>
      </w:r>
      <w:proofErr w:type="gramStart"/>
      <w:r w:rsidR="001C3CF0">
        <w:t>arrêté</w:t>
      </w:r>
      <w:proofErr w:type="gramEnd"/>
      <w:r w:rsidR="001C3CF0">
        <w:t xml:space="preserve"> le 30 juin 2016 n’a pas fait l’objet d’une évaluation environnementale.</w:t>
      </w:r>
    </w:p>
    <w:p w:rsidR="00851678" w:rsidRDefault="001C3CF0" w:rsidP="00A84D8E">
      <w:pPr>
        <w:jc w:val="both"/>
      </w:pPr>
      <w:r>
        <w:t xml:space="preserve">Le territoire communal n’est pas couvert par un </w:t>
      </w:r>
      <w:proofErr w:type="spellStart"/>
      <w:r>
        <w:t>SCoT</w:t>
      </w:r>
      <w:proofErr w:type="spellEnd"/>
      <w:r w:rsidR="00851678">
        <w:t>.</w:t>
      </w:r>
    </w:p>
    <w:p w:rsidR="00F11E6C" w:rsidRDefault="00F11E6C" w:rsidP="00A84D8E">
      <w:pPr>
        <w:jc w:val="both"/>
      </w:pPr>
    </w:p>
    <w:p w:rsidR="00F92C98" w:rsidRDefault="00F92C98" w:rsidP="00A84D8E">
      <w:pPr>
        <w:pStyle w:val="Titre1"/>
        <w:numPr>
          <w:ilvl w:val="0"/>
          <w:numId w:val="1"/>
        </w:numPr>
        <w:jc w:val="both"/>
      </w:pPr>
      <w:r>
        <w:t>Description des caractéristiques principales de l’avap, notamment celles constituant un cadre pour d’autres projets ou activités</w:t>
      </w:r>
    </w:p>
    <w:p w:rsidR="00F92C98" w:rsidRPr="001C3CF0" w:rsidRDefault="00F11E6C" w:rsidP="00A84D8E">
      <w:pPr>
        <w:jc w:val="both"/>
      </w:pPr>
      <w:r w:rsidRPr="001C3CF0">
        <w:t xml:space="preserve">3.1 </w:t>
      </w:r>
      <w:r w:rsidR="00F92C98" w:rsidRPr="001C3CF0">
        <w:t>Les objectifs de l’AVAP </w:t>
      </w:r>
      <w:r w:rsidR="00B01FAE" w:rsidRPr="001C3CF0">
        <w:t xml:space="preserve"> sont </w:t>
      </w:r>
      <w:r w:rsidR="00F92C98" w:rsidRPr="001C3CF0">
        <w:t>:</w:t>
      </w:r>
    </w:p>
    <w:p w:rsidR="00A84D8E" w:rsidRPr="001C3CF0" w:rsidRDefault="00A84D8E" w:rsidP="00A84D8E">
      <w:pPr>
        <w:pStyle w:val="Paragraphestandard"/>
        <w:suppressAutoHyphens/>
        <w:spacing w:after="57"/>
        <w:jc w:val="both"/>
        <w:rPr>
          <w:rFonts w:asciiTheme="minorHAnsi" w:hAnsiTheme="minorHAnsi" w:cs="Calibri"/>
          <w:b/>
          <w:bCs/>
          <w:color w:val="auto"/>
          <w:sz w:val="20"/>
          <w:szCs w:val="20"/>
        </w:rPr>
      </w:pPr>
      <w:r w:rsidRPr="001C3CF0">
        <w:rPr>
          <w:rFonts w:asciiTheme="minorHAnsi" w:hAnsiTheme="minorHAnsi" w:cs="Times New Roman"/>
          <w:color w:val="auto"/>
          <w:sz w:val="20"/>
          <w:szCs w:val="20"/>
        </w:rPr>
        <w:t>-</w:t>
      </w:r>
      <w:r w:rsidRPr="001C3CF0">
        <w:rPr>
          <w:rFonts w:asciiTheme="minorHAnsi" w:hAnsiTheme="minorHAnsi" w:cs="Calibri"/>
          <w:color w:val="auto"/>
          <w:sz w:val="20"/>
          <w:szCs w:val="20"/>
          <w:lang w:val="fr-FR"/>
        </w:rPr>
        <w:t xml:space="preserve"> GRANDE ECHELLE TERRITORIALE</w:t>
      </w:r>
    </w:p>
    <w:p w:rsidR="001C3CF0" w:rsidRPr="001C3CF0" w:rsidRDefault="001C3CF0" w:rsidP="001C3CF0">
      <w:pPr>
        <w:suppressAutoHyphens/>
        <w:autoSpaceDE w:val="0"/>
        <w:autoSpaceDN w:val="0"/>
        <w:adjustRightInd w:val="0"/>
        <w:spacing w:before="0" w:after="57" w:line="288" w:lineRule="auto"/>
        <w:jc w:val="both"/>
        <w:textAlignment w:val="center"/>
        <w:rPr>
          <w:rFonts w:ascii="Calibri" w:hAnsi="Calibri" w:cs="Calibri"/>
        </w:rPr>
      </w:pPr>
      <w:r w:rsidRPr="001C3CF0">
        <w:rPr>
          <w:rFonts w:ascii="Calibri" w:hAnsi="Calibri" w:cs="Calibri"/>
        </w:rPr>
        <w:t>&gt; Préserver la trame verte, garante de la qualité paysagère et environnementale du Pecq et notamment de la lisibilité des coteaux dans le grand paysage.</w:t>
      </w:r>
    </w:p>
    <w:p w:rsidR="001C3CF0" w:rsidRPr="001C3CF0" w:rsidRDefault="001C3CF0" w:rsidP="001C3CF0">
      <w:pPr>
        <w:suppressAutoHyphens/>
        <w:autoSpaceDE w:val="0"/>
        <w:autoSpaceDN w:val="0"/>
        <w:adjustRightInd w:val="0"/>
        <w:spacing w:before="0" w:after="57" w:line="288" w:lineRule="auto"/>
        <w:jc w:val="both"/>
        <w:textAlignment w:val="center"/>
        <w:rPr>
          <w:rFonts w:ascii="Calibri" w:hAnsi="Calibri" w:cs="Calibri"/>
        </w:rPr>
      </w:pPr>
      <w:r w:rsidRPr="001C3CF0">
        <w:rPr>
          <w:rFonts w:ascii="Calibri" w:hAnsi="Calibri" w:cs="Calibri"/>
        </w:rPr>
        <w:t>&gt; Préserver les espaces naturels, entités paysagères et identitaires structurantes et réservoirs de biodiversité.</w:t>
      </w:r>
    </w:p>
    <w:p w:rsidR="00A84D8E" w:rsidRPr="001C3CF0" w:rsidRDefault="00A84D8E" w:rsidP="00A84D8E">
      <w:pPr>
        <w:pStyle w:val="Paragraphestandard"/>
        <w:suppressAutoHyphens/>
        <w:spacing w:after="57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A84D8E" w:rsidRPr="001C3CF0" w:rsidRDefault="00A84D8E" w:rsidP="00A84D8E">
      <w:pPr>
        <w:pStyle w:val="Paragraphestandard"/>
        <w:suppressAutoHyphens/>
        <w:spacing w:after="57"/>
        <w:jc w:val="both"/>
        <w:rPr>
          <w:rFonts w:asciiTheme="minorHAnsi" w:hAnsiTheme="minorHAnsi" w:cs="Calibri"/>
          <w:b/>
          <w:bCs/>
          <w:color w:val="auto"/>
          <w:sz w:val="20"/>
          <w:szCs w:val="20"/>
        </w:rPr>
      </w:pPr>
      <w:r w:rsidRPr="001C3CF0">
        <w:rPr>
          <w:rFonts w:asciiTheme="minorHAnsi" w:hAnsiTheme="minorHAnsi" w:cs="Times New Roman"/>
          <w:color w:val="auto"/>
          <w:sz w:val="20"/>
          <w:szCs w:val="20"/>
        </w:rPr>
        <w:t xml:space="preserve">- </w:t>
      </w:r>
      <w:r w:rsidRPr="001C3CF0">
        <w:rPr>
          <w:rFonts w:asciiTheme="minorHAnsi" w:hAnsiTheme="minorHAnsi" w:cs="Calibri"/>
          <w:color w:val="auto"/>
          <w:sz w:val="20"/>
          <w:szCs w:val="20"/>
          <w:lang w:val="fr-FR"/>
        </w:rPr>
        <w:t>ECHELLE PAYSAGERE ANTHROPIQUE</w:t>
      </w:r>
    </w:p>
    <w:p w:rsidR="001C3CF0" w:rsidRPr="001C3CF0" w:rsidRDefault="001C3CF0" w:rsidP="001C3CF0">
      <w:pPr>
        <w:suppressAutoHyphens/>
        <w:autoSpaceDE w:val="0"/>
        <w:autoSpaceDN w:val="0"/>
        <w:adjustRightInd w:val="0"/>
        <w:spacing w:before="0" w:after="57" w:line="288" w:lineRule="auto"/>
        <w:jc w:val="both"/>
        <w:textAlignment w:val="center"/>
        <w:rPr>
          <w:rFonts w:ascii="Calibri" w:hAnsi="Calibri" w:cs="Calibri"/>
        </w:rPr>
      </w:pPr>
      <w:r w:rsidRPr="001C3CF0">
        <w:rPr>
          <w:rFonts w:ascii="Calibri" w:hAnsi="Calibri" w:cs="Calibri"/>
        </w:rPr>
        <w:t>&gt; Préserver le maillage des sentes et des chemins qui forment l’ossature du territoire et racontent son urbanisation progressive et son passé agricole.</w:t>
      </w:r>
    </w:p>
    <w:p w:rsidR="001C3CF0" w:rsidRPr="001C3CF0" w:rsidRDefault="001C3CF0" w:rsidP="001C3CF0">
      <w:pPr>
        <w:suppressAutoHyphens/>
        <w:autoSpaceDE w:val="0"/>
        <w:autoSpaceDN w:val="0"/>
        <w:adjustRightInd w:val="0"/>
        <w:spacing w:before="0" w:after="57" w:line="288" w:lineRule="auto"/>
        <w:jc w:val="both"/>
        <w:textAlignment w:val="center"/>
        <w:rPr>
          <w:rFonts w:ascii="Calibri" w:hAnsi="Calibri" w:cs="Calibri"/>
        </w:rPr>
      </w:pPr>
      <w:r w:rsidRPr="001C3CF0">
        <w:rPr>
          <w:rFonts w:ascii="Calibri" w:hAnsi="Calibri" w:cs="Calibri"/>
        </w:rPr>
        <w:t>&gt; Maintenir et mettre en valeur le réseau de cheminements piétonniers qui offrent une appropriation du territoire et constituent autant de voies de découvertes de son patrimoine naturel et bâti.</w:t>
      </w:r>
    </w:p>
    <w:p w:rsidR="001C3CF0" w:rsidRPr="001C3CF0" w:rsidRDefault="001C3CF0" w:rsidP="001C3CF0">
      <w:pPr>
        <w:suppressAutoHyphens/>
        <w:autoSpaceDE w:val="0"/>
        <w:autoSpaceDN w:val="0"/>
        <w:adjustRightInd w:val="0"/>
        <w:spacing w:before="0" w:after="57" w:line="288" w:lineRule="auto"/>
        <w:jc w:val="both"/>
        <w:textAlignment w:val="center"/>
        <w:rPr>
          <w:rFonts w:ascii="Calibri" w:hAnsi="Calibri" w:cs="Calibri"/>
        </w:rPr>
      </w:pPr>
      <w:r w:rsidRPr="001C3CF0">
        <w:rPr>
          <w:rFonts w:ascii="Calibri" w:hAnsi="Calibri" w:cs="Calibri"/>
        </w:rPr>
        <w:t>&gt; Préserver les alignements de plantation structurants, garants des continuités urbaines et paysagères entre les différentes ambiances.</w:t>
      </w:r>
    </w:p>
    <w:p w:rsidR="00A84D8E" w:rsidRPr="001C3CF0" w:rsidRDefault="00A84D8E" w:rsidP="00A84D8E">
      <w:pPr>
        <w:pStyle w:val="Paragraphestandard"/>
        <w:suppressAutoHyphens/>
        <w:spacing w:after="57"/>
        <w:jc w:val="both"/>
        <w:rPr>
          <w:rFonts w:asciiTheme="minorHAnsi" w:hAnsiTheme="minorHAnsi" w:cs="Calibri"/>
          <w:color w:val="auto"/>
          <w:sz w:val="20"/>
          <w:szCs w:val="20"/>
          <w:lang w:val="fr-FR"/>
        </w:rPr>
      </w:pPr>
    </w:p>
    <w:p w:rsidR="00A84D8E" w:rsidRPr="001C3CF0" w:rsidRDefault="00A84D8E" w:rsidP="00A84D8E">
      <w:pPr>
        <w:pStyle w:val="Paragraphestandard"/>
        <w:suppressAutoHyphens/>
        <w:spacing w:after="57"/>
        <w:jc w:val="both"/>
        <w:rPr>
          <w:rFonts w:asciiTheme="minorHAnsi" w:hAnsiTheme="minorHAnsi" w:cs="Calibri"/>
          <w:color w:val="auto"/>
          <w:sz w:val="20"/>
          <w:szCs w:val="20"/>
          <w:lang w:val="fr-FR"/>
        </w:rPr>
      </w:pPr>
    </w:p>
    <w:p w:rsidR="00A84D8E" w:rsidRPr="001C3CF0" w:rsidRDefault="00A84D8E" w:rsidP="00A84D8E">
      <w:pPr>
        <w:pStyle w:val="Paragraphestandard"/>
        <w:suppressAutoHyphens/>
        <w:spacing w:after="57"/>
        <w:jc w:val="both"/>
        <w:rPr>
          <w:rFonts w:asciiTheme="minorHAnsi" w:hAnsiTheme="minorHAnsi" w:cs="Calibri"/>
          <w:b/>
          <w:bCs/>
          <w:color w:val="auto"/>
          <w:sz w:val="20"/>
          <w:szCs w:val="20"/>
        </w:rPr>
      </w:pPr>
      <w:r w:rsidRPr="001C3CF0">
        <w:rPr>
          <w:rFonts w:asciiTheme="minorHAnsi" w:hAnsiTheme="minorHAnsi" w:cs="Calibri"/>
          <w:color w:val="auto"/>
          <w:sz w:val="20"/>
          <w:szCs w:val="20"/>
          <w:lang w:val="fr-FR"/>
        </w:rPr>
        <w:t>- ECHELLE URBAINE</w:t>
      </w:r>
    </w:p>
    <w:p w:rsidR="001C3CF0" w:rsidRPr="001C3CF0" w:rsidRDefault="001C3CF0" w:rsidP="001C3CF0">
      <w:pPr>
        <w:suppressAutoHyphens/>
        <w:autoSpaceDE w:val="0"/>
        <w:autoSpaceDN w:val="0"/>
        <w:adjustRightInd w:val="0"/>
        <w:spacing w:before="0" w:after="57" w:line="288" w:lineRule="auto"/>
        <w:jc w:val="both"/>
        <w:textAlignment w:val="center"/>
        <w:rPr>
          <w:rFonts w:ascii="Calibri" w:hAnsi="Calibri" w:cs="Calibri"/>
        </w:rPr>
      </w:pPr>
      <w:r w:rsidRPr="001C3CF0">
        <w:rPr>
          <w:rFonts w:ascii="Calibri" w:hAnsi="Calibri" w:cs="Calibri"/>
        </w:rPr>
        <w:t>&gt; Accompagner l’évolution qualitative des espaces publics.</w:t>
      </w:r>
    </w:p>
    <w:p w:rsidR="001C3CF0" w:rsidRPr="001C3CF0" w:rsidRDefault="001C3CF0" w:rsidP="001C3CF0">
      <w:pPr>
        <w:suppressAutoHyphens/>
        <w:autoSpaceDE w:val="0"/>
        <w:autoSpaceDN w:val="0"/>
        <w:adjustRightInd w:val="0"/>
        <w:spacing w:before="0" w:after="57" w:line="288" w:lineRule="auto"/>
        <w:jc w:val="both"/>
        <w:textAlignment w:val="center"/>
        <w:rPr>
          <w:rFonts w:ascii="Calibri" w:hAnsi="Calibri" w:cs="Calibri"/>
        </w:rPr>
      </w:pPr>
      <w:r w:rsidRPr="001C3CF0">
        <w:rPr>
          <w:rFonts w:ascii="Calibri" w:hAnsi="Calibri" w:cs="Calibri"/>
        </w:rPr>
        <w:lastRenderedPageBreak/>
        <w:t>&gt; Accompagner l’accueil des nouveaux modes d’utilisation du sol (secteurs commerciaux et pavillonnaires) sans effacer la trame paysagère et végétale.</w:t>
      </w:r>
    </w:p>
    <w:p w:rsidR="001C3CF0" w:rsidRPr="001C3CF0" w:rsidRDefault="001C3CF0" w:rsidP="001C3CF0">
      <w:pPr>
        <w:suppressAutoHyphens/>
        <w:autoSpaceDE w:val="0"/>
        <w:autoSpaceDN w:val="0"/>
        <w:adjustRightInd w:val="0"/>
        <w:spacing w:before="0" w:after="57" w:line="288" w:lineRule="auto"/>
        <w:jc w:val="both"/>
        <w:textAlignment w:val="center"/>
        <w:rPr>
          <w:rFonts w:ascii="Calibri" w:hAnsi="Calibri" w:cs="Calibri"/>
        </w:rPr>
      </w:pPr>
      <w:r w:rsidRPr="001C3CF0">
        <w:rPr>
          <w:rFonts w:ascii="Calibri" w:hAnsi="Calibri" w:cs="Calibri"/>
        </w:rPr>
        <w:t>&gt; Maintenir et restaurer la diversité des clôtures : elles racontent les rapports entre espaces publics et privés et participent à la cohérence des quartiers.</w:t>
      </w:r>
    </w:p>
    <w:p w:rsidR="00A84D8E" w:rsidRPr="001C3CF0" w:rsidRDefault="00A84D8E" w:rsidP="00A84D8E">
      <w:pPr>
        <w:pStyle w:val="Paragraphestandard"/>
        <w:suppressAutoHyphens/>
        <w:spacing w:after="57"/>
        <w:jc w:val="both"/>
        <w:rPr>
          <w:rFonts w:asciiTheme="minorHAnsi" w:hAnsiTheme="minorHAnsi" w:cs="Calibri"/>
          <w:color w:val="auto"/>
          <w:sz w:val="20"/>
          <w:szCs w:val="20"/>
          <w:lang w:val="fr-FR"/>
        </w:rPr>
      </w:pPr>
    </w:p>
    <w:p w:rsidR="00A84D8E" w:rsidRPr="001C3CF0" w:rsidRDefault="00A84D8E" w:rsidP="00A84D8E">
      <w:pPr>
        <w:pStyle w:val="Paragraphestandard"/>
        <w:suppressAutoHyphens/>
        <w:spacing w:after="57"/>
        <w:jc w:val="both"/>
        <w:rPr>
          <w:rFonts w:asciiTheme="minorHAnsi" w:hAnsiTheme="minorHAnsi" w:cs="Calibri"/>
          <w:b/>
          <w:bCs/>
          <w:color w:val="auto"/>
          <w:sz w:val="20"/>
          <w:szCs w:val="20"/>
        </w:rPr>
      </w:pPr>
      <w:r w:rsidRPr="001C3CF0">
        <w:rPr>
          <w:rFonts w:asciiTheme="minorHAnsi" w:hAnsiTheme="minorHAnsi" w:cs="Calibri"/>
          <w:color w:val="auto"/>
          <w:sz w:val="20"/>
          <w:szCs w:val="20"/>
          <w:lang w:val="fr-FR"/>
        </w:rPr>
        <w:t>- ECHELLE ARCHITECTURALE</w:t>
      </w:r>
    </w:p>
    <w:p w:rsidR="001C3CF0" w:rsidRPr="001C3CF0" w:rsidRDefault="001C3CF0" w:rsidP="001C3CF0">
      <w:pPr>
        <w:suppressAutoHyphens/>
        <w:autoSpaceDE w:val="0"/>
        <w:autoSpaceDN w:val="0"/>
        <w:adjustRightInd w:val="0"/>
        <w:spacing w:before="0" w:after="57" w:line="288" w:lineRule="auto"/>
        <w:jc w:val="both"/>
        <w:textAlignment w:val="center"/>
        <w:rPr>
          <w:rFonts w:ascii="Calibri" w:hAnsi="Calibri" w:cs="Calibri"/>
        </w:rPr>
      </w:pPr>
      <w:r w:rsidRPr="001C3CF0">
        <w:rPr>
          <w:rFonts w:ascii="Calibri" w:hAnsi="Calibri" w:cs="Calibri"/>
        </w:rPr>
        <w:t>&gt; Mettre en valeur les ensembles bâtis existants de qualité et encadrer leur évolution et adaptation aux modes de vie contemporains (nouveaux matériaux type PVC...).</w:t>
      </w:r>
    </w:p>
    <w:p w:rsidR="001C3CF0" w:rsidRPr="001C3CF0" w:rsidRDefault="001C3CF0" w:rsidP="001C3CF0">
      <w:pPr>
        <w:suppressAutoHyphens/>
        <w:autoSpaceDE w:val="0"/>
        <w:autoSpaceDN w:val="0"/>
        <w:adjustRightInd w:val="0"/>
        <w:spacing w:before="0" w:after="57" w:line="288" w:lineRule="auto"/>
        <w:jc w:val="both"/>
        <w:textAlignment w:val="center"/>
        <w:rPr>
          <w:rFonts w:ascii="Calibri" w:hAnsi="Calibri" w:cs="Calibri"/>
        </w:rPr>
      </w:pPr>
      <w:r w:rsidRPr="001C3CF0">
        <w:rPr>
          <w:rFonts w:ascii="Calibri" w:hAnsi="Calibri" w:cs="Calibri"/>
        </w:rPr>
        <w:t>&gt; Encadrer la mise en place des constructions à venir pour assurer leur bonne intégration dans le paysage : insertion dans le paysage et architecture durable.</w:t>
      </w:r>
    </w:p>
    <w:p w:rsidR="00EF7715" w:rsidRPr="001C3CF0" w:rsidRDefault="001C3CF0" w:rsidP="001C3CF0">
      <w:pPr>
        <w:jc w:val="both"/>
        <w:rPr>
          <w:rFonts w:ascii="Calibri" w:hAnsi="Calibri" w:cs="Calibri"/>
        </w:rPr>
      </w:pPr>
      <w:r w:rsidRPr="001C3CF0">
        <w:rPr>
          <w:rFonts w:ascii="Calibri" w:hAnsi="Calibri" w:cs="Calibri"/>
        </w:rPr>
        <w:t>&gt; Préserver le patrimoine bâti, du patrimoine monumental au petit patrimoine.</w:t>
      </w:r>
    </w:p>
    <w:p w:rsidR="001C3CF0" w:rsidRPr="001C3CF0" w:rsidRDefault="001C3CF0" w:rsidP="001C3CF0">
      <w:pPr>
        <w:jc w:val="both"/>
      </w:pPr>
    </w:p>
    <w:p w:rsidR="00F11E6C" w:rsidRPr="001C3CF0" w:rsidRDefault="00F11E6C" w:rsidP="00A84D8E">
      <w:pPr>
        <w:jc w:val="both"/>
      </w:pPr>
      <w:r w:rsidRPr="001C3CF0">
        <w:t>3.2 L</w:t>
      </w:r>
      <w:r w:rsidR="00F467FA" w:rsidRPr="001C3CF0">
        <w:t xml:space="preserve">’AVAP du </w:t>
      </w:r>
      <w:r w:rsidR="001C3CF0">
        <w:t>Pecq</w:t>
      </w:r>
      <w:r w:rsidR="00F467FA" w:rsidRPr="001C3CF0">
        <w:t xml:space="preserve"> </w:t>
      </w:r>
      <w:r w:rsidRPr="001C3CF0">
        <w:t xml:space="preserve">a </w:t>
      </w:r>
      <w:r w:rsidR="00F467FA" w:rsidRPr="001C3CF0">
        <w:t>v</w:t>
      </w:r>
      <w:r w:rsidRPr="001C3CF0">
        <w:t xml:space="preserve">ocation à encadrer </w:t>
      </w:r>
      <w:r w:rsidR="00F467FA" w:rsidRPr="001C3CF0">
        <w:t>tous travaux entrant dans son champ réglementaire</w:t>
      </w:r>
      <w:r w:rsidRPr="001C3CF0">
        <w:t>.</w:t>
      </w:r>
    </w:p>
    <w:p w:rsidR="00A84D8E" w:rsidRDefault="00A84D8E" w:rsidP="00A84D8E">
      <w:pPr>
        <w:jc w:val="both"/>
      </w:pPr>
    </w:p>
    <w:p w:rsidR="00F92C98" w:rsidRDefault="00F92C98" w:rsidP="00A84D8E">
      <w:pPr>
        <w:pStyle w:val="Titre1"/>
        <w:numPr>
          <w:ilvl w:val="0"/>
          <w:numId w:val="1"/>
        </w:numPr>
        <w:jc w:val="both"/>
      </w:pPr>
      <w:r>
        <w:t>Description des caractéristiques principales, de la valeur et de la vulnérabilité de la zones, des enjeux du territoire</w:t>
      </w:r>
    </w:p>
    <w:p w:rsidR="00F92C98" w:rsidRDefault="00F92C98" w:rsidP="00A84D8E">
      <w:pPr>
        <w:pStyle w:val="Titre2"/>
        <w:numPr>
          <w:ilvl w:val="1"/>
          <w:numId w:val="1"/>
        </w:numPr>
        <w:jc w:val="both"/>
      </w:pPr>
      <w:r>
        <w:t>Milieux naturels et biodiversité</w:t>
      </w:r>
    </w:p>
    <w:p w:rsidR="001C3CF0" w:rsidRDefault="00851678" w:rsidP="001C3CF0">
      <w:pPr>
        <w:spacing w:after="120"/>
        <w:jc w:val="both"/>
      </w:pPr>
      <w:r>
        <w:t xml:space="preserve">- Le </w:t>
      </w:r>
      <w:r w:rsidR="001C2ECA">
        <w:t xml:space="preserve">territoire communal est en partie </w:t>
      </w:r>
      <w:r w:rsidR="001C3CF0">
        <w:t>couvert par la ZNIEFF n°110001473 « Usine des eaux du Pecq » de type 1, séparée en 2 entités dont 1 est sur le territoire communal. L’intérêt de la ZNIEFF est lié à la présence de bassins et à la nidification de certains oiseaux.</w:t>
      </w:r>
    </w:p>
    <w:p w:rsidR="001C3CF0" w:rsidRDefault="001C3CF0" w:rsidP="001C3CF0">
      <w:pPr>
        <w:spacing w:after="120"/>
        <w:jc w:val="both"/>
      </w:pPr>
      <w:r>
        <w:t xml:space="preserve">- </w:t>
      </w:r>
      <w:r>
        <w:t>A la limite nord de la commune s’étend une ZNIEFF de type 2 non comprise sur le territoire commu</w:t>
      </w:r>
      <w:r>
        <w:t>nal</w:t>
      </w:r>
      <w:r>
        <w:t xml:space="preserve"> : la ZNIEFF n°110001359 « Forêt de Saint-Germain-en-Laye », elle s’étend de Chambourcy au sud, Poissy à l’ouest et Maisons-Laffitte au nord.</w:t>
      </w:r>
    </w:p>
    <w:p w:rsidR="001C2ECA" w:rsidRDefault="001C3CF0" w:rsidP="001C3CF0">
      <w:pPr>
        <w:spacing w:after="120"/>
        <w:jc w:val="both"/>
      </w:pPr>
      <w:r>
        <w:t xml:space="preserve">- </w:t>
      </w:r>
      <w:r>
        <w:t xml:space="preserve">La commune compte une réserve ornithologique, l’Île Corbière, classée réserve ornithologique pour les oiseaux migrateurs, dans la continuité de l’étang de l’Épinoche à Montesson et de la zone agricole de Carrière-sous-bois – Les </w:t>
      </w:r>
      <w:proofErr w:type="spellStart"/>
      <w:r>
        <w:t>Flageaux</w:t>
      </w:r>
      <w:proofErr w:type="spellEnd"/>
      <w:r>
        <w:t xml:space="preserve"> au Mesnil-le-Roi.</w:t>
      </w:r>
    </w:p>
    <w:p w:rsidR="001C2ECA" w:rsidRDefault="001C2ECA" w:rsidP="00A84D8E">
      <w:pPr>
        <w:spacing w:before="0" w:after="120"/>
        <w:jc w:val="both"/>
      </w:pPr>
    </w:p>
    <w:p w:rsidR="00F92C98" w:rsidRDefault="00F92C98" w:rsidP="00A84D8E">
      <w:pPr>
        <w:pStyle w:val="Titre2"/>
        <w:numPr>
          <w:ilvl w:val="1"/>
          <w:numId w:val="1"/>
        </w:numPr>
        <w:jc w:val="both"/>
      </w:pPr>
      <w:r>
        <w:t>Paysage</w:t>
      </w:r>
    </w:p>
    <w:p w:rsidR="001C3CF0" w:rsidRDefault="00851678" w:rsidP="001C3CF0">
      <w:pPr>
        <w:spacing w:after="120"/>
        <w:jc w:val="both"/>
      </w:pPr>
      <w:r>
        <w:t xml:space="preserve">- </w:t>
      </w:r>
      <w:r w:rsidRPr="00F92C98">
        <w:t xml:space="preserve">Le </w:t>
      </w:r>
      <w:r w:rsidR="001C2ECA">
        <w:t xml:space="preserve">territoire du </w:t>
      </w:r>
      <w:r w:rsidR="001C3CF0">
        <w:t>Pecq</w:t>
      </w:r>
      <w:r w:rsidR="001C2ECA">
        <w:t xml:space="preserve"> comporte </w:t>
      </w:r>
      <w:r w:rsidR="001C3CF0">
        <w:t>quatre</w:t>
      </w:r>
      <w:r w:rsidR="001C2ECA">
        <w:t xml:space="preserve"> site</w:t>
      </w:r>
      <w:r w:rsidR="001C3CF0">
        <w:t>s</w:t>
      </w:r>
      <w:r w:rsidR="001C2ECA">
        <w:t xml:space="preserve"> classé</w:t>
      </w:r>
      <w:r w:rsidR="001C3CF0">
        <w:t>s</w:t>
      </w:r>
      <w:r w:rsidR="001C2ECA">
        <w:t xml:space="preserve"> : </w:t>
      </w:r>
    </w:p>
    <w:p w:rsidR="001C3CF0" w:rsidRDefault="001C3CF0" w:rsidP="001C3CF0">
      <w:pPr>
        <w:pStyle w:val="Paragraphedeliste"/>
        <w:numPr>
          <w:ilvl w:val="0"/>
          <w:numId w:val="4"/>
        </w:numPr>
        <w:spacing w:after="120"/>
        <w:jc w:val="both"/>
      </w:pPr>
      <w:r>
        <w:t>Les jardins du Pavillon Sully, arrêté du 7 août 1961 ;</w:t>
      </w:r>
    </w:p>
    <w:p w:rsidR="001C3CF0" w:rsidRDefault="001C3CF0" w:rsidP="001C3CF0">
      <w:pPr>
        <w:pStyle w:val="Paragraphedeliste"/>
        <w:numPr>
          <w:ilvl w:val="0"/>
          <w:numId w:val="4"/>
        </w:numPr>
        <w:spacing w:after="120"/>
        <w:jc w:val="both"/>
      </w:pPr>
      <w:r>
        <w:t xml:space="preserve">L’île Corbière (parcelles cadastrales n°60 et 61 </w:t>
      </w:r>
      <w:proofErr w:type="gramStart"/>
      <w:r>
        <w:t>section</w:t>
      </w:r>
      <w:proofErr w:type="gramEnd"/>
      <w:r>
        <w:t xml:space="preserve"> B), décret du 27 octobre 1938 ;</w:t>
      </w:r>
    </w:p>
    <w:p w:rsidR="001C3CF0" w:rsidRDefault="001C3CF0" w:rsidP="001C3CF0">
      <w:pPr>
        <w:pStyle w:val="Paragraphedeliste"/>
        <w:numPr>
          <w:ilvl w:val="0"/>
          <w:numId w:val="4"/>
        </w:numPr>
        <w:spacing w:after="120"/>
        <w:jc w:val="both"/>
      </w:pPr>
      <w:r>
        <w:t>Les parties des parcelles inscrites sous les n°227 et 228, section A du plan cadastral de la commune du Pecq, décret du 13 août 1933 ;</w:t>
      </w:r>
    </w:p>
    <w:p w:rsidR="001C2ECA" w:rsidRDefault="001C3CF0" w:rsidP="001C3CF0">
      <w:pPr>
        <w:pStyle w:val="Paragraphedeliste"/>
        <w:numPr>
          <w:ilvl w:val="0"/>
          <w:numId w:val="4"/>
        </w:numPr>
        <w:spacing w:after="120"/>
        <w:jc w:val="both"/>
      </w:pPr>
      <w:r>
        <w:t>Les parties de la parcelle inscrite sous le n°203, section A du plan cadastral de la commune du Pecq, décret du 13 août 1933</w:t>
      </w:r>
      <w:r w:rsidR="001C2ECA">
        <w:t>.</w:t>
      </w:r>
    </w:p>
    <w:p w:rsidR="001C2ECA" w:rsidRDefault="001C2ECA" w:rsidP="00A84D8E">
      <w:pPr>
        <w:spacing w:before="0" w:after="120"/>
        <w:jc w:val="both"/>
      </w:pPr>
      <w:r>
        <w:t xml:space="preserve">- L’AVAP identifie et émet des prescriptions sur les </w:t>
      </w:r>
      <w:r w:rsidR="001C3CF0">
        <w:t>espaces paysagers remarquables et les cœurs d’îlot</w:t>
      </w:r>
      <w:r>
        <w:t>.</w:t>
      </w:r>
      <w:r w:rsidR="001C3CF0">
        <w:t xml:space="preserve"> </w:t>
      </w:r>
      <w:r>
        <w:t>L’enjeu est ici de préserver les espaces non bâtis</w:t>
      </w:r>
      <w:r w:rsidR="001C3CF0">
        <w:t xml:space="preserve"> et</w:t>
      </w:r>
      <w:r>
        <w:t xml:space="preserve"> végétal</w:t>
      </w:r>
      <w:r w:rsidR="001C3CF0">
        <w:t>isés du territoire communal.</w:t>
      </w:r>
    </w:p>
    <w:p w:rsidR="001C2ECA" w:rsidRDefault="001C2ECA" w:rsidP="00A84D8E">
      <w:pPr>
        <w:spacing w:before="0" w:after="120"/>
        <w:jc w:val="both"/>
      </w:pPr>
      <w:r>
        <w:lastRenderedPageBreak/>
        <w:t xml:space="preserve">- L’AVAP identifie les alignements </w:t>
      </w:r>
      <w:r w:rsidR="001C3CF0">
        <w:t>et arbres</w:t>
      </w:r>
      <w:r>
        <w:t xml:space="preserve"> remarquables. Elle prescrit la conservation de leur principe de composition, leur développement ou leur restitution, le remplacement des sujets manquants ou malades.</w:t>
      </w:r>
    </w:p>
    <w:p w:rsidR="00851678" w:rsidRDefault="001C2ECA" w:rsidP="00A84D8E">
      <w:pPr>
        <w:spacing w:before="0" w:after="120"/>
        <w:jc w:val="both"/>
      </w:pPr>
      <w:r>
        <w:t xml:space="preserve">- L’AVAP identifie des cônes de vue remarquables principalement entre les espaces bâtis et les grandes entités paysagères et naturelles (vers la </w:t>
      </w:r>
      <w:r w:rsidR="001C3CF0">
        <w:t>Seine</w:t>
      </w:r>
      <w:r>
        <w:t>, vers l</w:t>
      </w:r>
      <w:r w:rsidR="001C3CF0">
        <w:t>es terrasses</w:t>
      </w:r>
      <w:r>
        <w:t>). L’objectif est de préserver ces perspectives pour renforcer les liens visuels et d’usages entre les grandes entités paysagères.</w:t>
      </w:r>
    </w:p>
    <w:p w:rsidR="00EF7715" w:rsidRDefault="00EF7715" w:rsidP="00A84D8E">
      <w:pPr>
        <w:spacing w:before="0" w:after="120"/>
        <w:jc w:val="both"/>
      </w:pPr>
    </w:p>
    <w:p w:rsidR="00F92C98" w:rsidRDefault="00F92C98" w:rsidP="00A84D8E">
      <w:pPr>
        <w:pStyle w:val="Titre2"/>
        <w:numPr>
          <w:ilvl w:val="1"/>
          <w:numId w:val="1"/>
        </w:numPr>
        <w:jc w:val="both"/>
      </w:pPr>
      <w:r>
        <w:t>Architecture et patrimoine, archéologie</w:t>
      </w:r>
    </w:p>
    <w:p w:rsidR="001C3CF0" w:rsidRDefault="00897589" w:rsidP="001C3CF0">
      <w:pPr>
        <w:jc w:val="both"/>
      </w:pPr>
      <w:r>
        <w:t xml:space="preserve">- </w:t>
      </w:r>
      <w:r w:rsidR="000B7108">
        <w:t xml:space="preserve">Le territoire du </w:t>
      </w:r>
      <w:r w:rsidR="001C3CF0">
        <w:t>Pecq</w:t>
      </w:r>
      <w:r w:rsidR="000B7108">
        <w:t xml:space="preserve"> compte </w:t>
      </w:r>
      <w:r w:rsidR="001C3CF0">
        <w:t>un bâtiment classé et deux bâtiments inscrits :</w:t>
      </w:r>
    </w:p>
    <w:p w:rsidR="001C3CF0" w:rsidRDefault="001C3CF0" w:rsidP="001C3CF0">
      <w:pPr>
        <w:pStyle w:val="Paragraphedeliste"/>
        <w:numPr>
          <w:ilvl w:val="0"/>
          <w:numId w:val="4"/>
        </w:numPr>
        <w:jc w:val="both"/>
      </w:pPr>
      <w:r>
        <w:t>Pavillon de Sully (façades), classé MH le 26.04.1988 ;</w:t>
      </w:r>
    </w:p>
    <w:p w:rsidR="001C3CF0" w:rsidRDefault="001C3CF0" w:rsidP="001C3CF0">
      <w:pPr>
        <w:pStyle w:val="Paragraphedeliste"/>
        <w:numPr>
          <w:ilvl w:val="0"/>
          <w:numId w:val="4"/>
        </w:numPr>
        <w:jc w:val="both"/>
      </w:pPr>
      <w:r>
        <w:t xml:space="preserve">Eglise St </w:t>
      </w:r>
      <w:proofErr w:type="spellStart"/>
      <w:r>
        <w:t>Wandrille</w:t>
      </w:r>
      <w:proofErr w:type="spellEnd"/>
      <w:r>
        <w:t>, 1 place Félicien David, inscrite MH, le 28.10.1965 ;</w:t>
      </w:r>
    </w:p>
    <w:p w:rsidR="001C3CF0" w:rsidRDefault="001C3CF0" w:rsidP="001C3CF0">
      <w:pPr>
        <w:pStyle w:val="Paragraphedeliste"/>
        <w:numPr>
          <w:ilvl w:val="0"/>
          <w:numId w:val="4"/>
        </w:numPr>
        <w:jc w:val="both"/>
      </w:pPr>
      <w:r>
        <w:t xml:space="preserve">Ancien hôtel, dit Pavillon d’Angoulême, 1 place royale, 2e moitié 18e </w:t>
      </w:r>
      <w:proofErr w:type="gramStart"/>
      <w:r>
        <w:t>s.,</w:t>
      </w:r>
      <w:proofErr w:type="gramEnd"/>
      <w:r>
        <w:t xml:space="preserve"> inscrit MH le 01.10.1974.</w:t>
      </w:r>
    </w:p>
    <w:p w:rsidR="00A43445" w:rsidRDefault="001C3CF0" w:rsidP="001C3CF0">
      <w:pPr>
        <w:jc w:val="both"/>
      </w:pPr>
      <w:r>
        <w:t>Outre ces monuments, l’inventaire général du Patrimoine a également recensé une quarantaine d’édifices, d’époques variables, allant du XVe au XXe.</w:t>
      </w:r>
    </w:p>
    <w:p w:rsidR="000B7108" w:rsidRDefault="000B7108" w:rsidP="00A84D8E">
      <w:pPr>
        <w:spacing w:before="0" w:after="120"/>
        <w:jc w:val="both"/>
      </w:pPr>
      <w:r>
        <w:t>- Le territoire ne comporte pas de site inscrit au patrimoine mondial de l’UNESCO.</w:t>
      </w:r>
    </w:p>
    <w:p w:rsidR="000B7108" w:rsidRDefault="000B7108" w:rsidP="00A84D8E">
      <w:pPr>
        <w:spacing w:before="0" w:after="120"/>
        <w:jc w:val="both"/>
      </w:pPr>
      <w:r>
        <w:t>- Le territoire  n’est pas concerné par une veille archéologique.</w:t>
      </w:r>
    </w:p>
    <w:p w:rsidR="00A43445" w:rsidRDefault="00A43445" w:rsidP="00A84D8E">
      <w:pPr>
        <w:jc w:val="both"/>
      </w:pPr>
    </w:p>
    <w:p w:rsidR="00F92C98" w:rsidRDefault="00F92C98" w:rsidP="00A84D8E">
      <w:pPr>
        <w:pStyle w:val="Titre2"/>
        <w:numPr>
          <w:ilvl w:val="1"/>
          <w:numId w:val="1"/>
        </w:numPr>
        <w:jc w:val="both"/>
      </w:pPr>
      <w:r>
        <w:t>Energie</w:t>
      </w:r>
    </w:p>
    <w:p w:rsidR="001C2ECA" w:rsidRDefault="001C2ECA" w:rsidP="00A84D8E">
      <w:pPr>
        <w:jc w:val="both"/>
      </w:pPr>
      <w:r>
        <w:t xml:space="preserve">- Le territoire du </w:t>
      </w:r>
      <w:r w:rsidR="001C3CF0">
        <w:t>Pecq</w:t>
      </w:r>
      <w:r>
        <w:t xml:space="preserve"> se situe en plein cœur d’une zone océanique.</w:t>
      </w:r>
    </w:p>
    <w:p w:rsidR="001C2ECA" w:rsidRDefault="001C2ECA" w:rsidP="00A84D8E">
      <w:pPr>
        <w:jc w:val="both"/>
      </w:pPr>
      <w:r>
        <w:t>- Le potentiel énergétique de la commune est faible mais peut être diversifiée.</w:t>
      </w:r>
    </w:p>
    <w:p w:rsidR="001C2ECA" w:rsidRDefault="001C2ECA" w:rsidP="00A84D8E">
      <w:pPr>
        <w:jc w:val="both"/>
      </w:pPr>
      <w:r>
        <w:t xml:space="preserve">- Le </w:t>
      </w:r>
      <w:r w:rsidR="001C3CF0">
        <w:t>Pecq</w:t>
      </w:r>
      <w:r>
        <w:t xml:space="preserve"> se situe dans une zone d’ensoleillement faible (</w:t>
      </w:r>
      <w:r w:rsidR="001C3CF0" w:rsidRPr="001C3CF0">
        <w:t>160 jours/an de faible insolation et 44 jours avec plus de 80 % d’ensoleillement</w:t>
      </w:r>
      <w:r>
        <w:t>) mais qui peut toutefois être mise en valeur à travers le solaire thermique</w:t>
      </w:r>
      <w:r w:rsidR="00CF3980">
        <w:t xml:space="preserve"> ou photovoltaïque</w:t>
      </w:r>
      <w:r>
        <w:t>.</w:t>
      </w:r>
    </w:p>
    <w:p w:rsidR="001C2ECA" w:rsidRDefault="001C2ECA" w:rsidP="00A84D8E">
      <w:pPr>
        <w:jc w:val="both"/>
      </w:pPr>
      <w:r>
        <w:t xml:space="preserve">- </w:t>
      </w:r>
      <w:r w:rsidR="00CF3980" w:rsidRPr="00CF3980">
        <w:t xml:space="preserve">Le Pecq comporte des secteurs d’habitat collectif dont la densité thermique, supérieure à 4,5 </w:t>
      </w:r>
      <w:proofErr w:type="spellStart"/>
      <w:r w:rsidR="00CF3980" w:rsidRPr="00CF3980">
        <w:t>MWh</w:t>
      </w:r>
      <w:proofErr w:type="spellEnd"/>
      <w:r w:rsidR="00CF3980" w:rsidRPr="00CF3980">
        <w:t xml:space="preserve">/m/an, voire 9 </w:t>
      </w:r>
      <w:proofErr w:type="spellStart"/>
      <w:r w:rsidR="00CF3980" w:rsidRPr="00CF3980">
        <w:t>MWh</w:t>
      </w:r>
      <w:proofErr w:type="spellEnd"/>
      <w:r w:rsidR="00CF3980" w:rsidRPr="00CF3980">
        <w:t>/m/an, pourrait justifier la création de réseaux de chaleur</w:t>
      </w:r>
      <w:r>
        <w:t>.</w:t>
      </w:r>
    </w:p>
    <w:p w:rsidR="00F92C98" w:rsidRDefault="001C2ECA" w:rsidP="00A84D8E">
      <w:pPr>
        <w:jc w:val="both"/>
      </w:pPr>
      <w:r>
        <w:t xml:space="preserve">- Avec la présence de nombreuses nappes souterraines, la ville du </w:t>
      </w:r>
      <w:r w:rsidR="00CF3980">
        <w:t>Pecq</w:t>
      </w:r>
      <w:r>
        <w:t>, se trouve dans une zone favorable à la géothermie de très basse énergie.</w:t>
      </w:r>
    </w:p>
    <w:p w:rsidR="00EF7715" w:rsidRDefault="00EF7715" w:rsidP="00A84D8E">
      <w:pPr>
        <w:jc w:val="both"/>
      </w:pPr>
    </w:p>
    <w:p w:rsidR="00F92C98" w:rsidRDefault="00F92C98" w:rsidP="00A84D8E">
      <w:pPr>
        <w:pStyle w:val="Titre2"/>
        <w:numPr>
          <w:ilvl w:val="1"/>
          <w:numId w:val="1"/>
        </w:numPr>
        <w:jc w:val="both"/>
      </w:pPr>
      <w:r>
        <w:t>Eau</w:t>
      </w:r>
    </w:p>
    <w:p w:rsidR="001C2ECA" w:rsidRDefault="001C2ECA" w:rsidP="00A84D8E">
      <w:pPr>
        <w:jc w:val="both"/>
      </w:pPr>
      <w:r>
        <w:t>- A notre connaissance le zonage pressenti pour l’AVAP n’est pas concerné par la présence de nappes stratégiques pour l’alimentation de la population.</w:t>
      </w:r>
    </w:p>
    <w:p w:rsidR="00692505" w:rsidRDefault="00692505" w:rsidP="00A84D8E">
      <w:pPr>
        <w:jc w:val="both"/>
      </w:pPr>
    </w:p>
    <w:p w:rsidR="00F92C98" w:rsidRDefault="00F92C98" w:rsidP="00A84D8E">
      <w:pPr>
        <w:pStyle w:val="Titre2"/>
        <w:numPr>
          <w:ilvl w:val="1"/>
          <w:numId w:val="1"/>
        </w:numPr>
        <w:jc w:val="both"/>
      </w:pPr>
      <w:r>
        <w:t>cadre de vie</w:t>
      </w:r>
    </w:p>
    <w:p w:rsidR="001C2ECA" w:rsidRDefault="001C2ECA" w:rsidP="00A84D8E">
      <w:pPr>
        <w:jc w:val="both"/>
      </w:pPr>
      <w:r>
        <w:t>- Concernant la pollution sonore, l’AVAP s’appuiera sur le diagnostic préalable du PLU.</w:t>
      </w:r>
    </w:p>
    <w:p w:rsidR="001C2ECA" w:rsidRPr="00A84D8E" w:rsidRDefault="001C2ECA" w:rsidP="00A84D8E">
      <w:pPr>
        <w:jc w:val="both"/>
      </w:pPr>
      <w:r>
        <w:lastRenderedPageBreak/>
        <w:t xml:space="preserve">- </w:t>
      </w:r>
      <w:r w:rsidRPr="00A84D8E">
        <w:t>Concernant la pollution lumineuse, l’AVAP s’appuiera sur le diagnostic préalable du PLU.</w:t>
      </w:r>
    </w:p>
    <w:p w:rsidR="00F92C98" w:rsidRDefault="001C2ECA" w:rsidP="00A84D8E">
      <w:pPr>
        <w:jc w:val="both"/>
      </w:pPr>
      <w:r w:rsidRPr="00A84D8E">
        <w:t xml:space="preserve">- Les objectifs de l’AVAP </w:t>
      </w:r>
      <w:r w:rsidR="00A84D8E" w:rsidRPr="00A84D8E">
        <w:t xml:space="preserve">participent indirectement à </w:t>
      </w:r>
      <w:r w:rsidRPr="00A84D8E">
        <w:t>la volonté de développer des modes de déplacement doux</w:t>
      </w:r>
      <w:r w:rsidR="00A84D8E" w:rsidRPr="00A84D8E">
        <w:t xml:space="preserve"> en favorisant le maintien</w:t>
      </w:r>
      <w:r w:rsidR="00CF3980">
        <w:t xml:space="preserve"> des sentes et la préservation des voies vertes/chemin de halage</w:t>
      </w:r>
      <w:r w:rsidRPr="00A84D8E">
        <w:t>.</w:t>
      </w:r>
    </w:p>
    <w:p w:rsidR="001C2ECA" w:rsidRDefault="001C2ECA" w:rsidP="00A84D8E">
      <w:pPr>
        <w:jc w:val="both"/>
      </w:pPr>
    </w:p>
    <w:p w:rsidR="00F92C98" w:rsidRDefault="00F92C98" w:rsidP="00A84D8E">
      <w:pPr>
        <w:pStyle w:val="Titre1"/>
        <w:numPr>
          <w:ilvl w:val="0"/>
          <w:numId w:val="1"/>
        </w:numPr>
        <w:jc w:val="both"/>
      </w:pPr>
      <w:r>
        <w:t>description des principales incidences sur l’environnement et la santé humaine de la mise en œuvre de l’avap</w:t>
      </w:r>
    </w:p>
    <w:p w:rsidR="00F92C98" w:rsidRDefault="00F92C98" w:rsidP="00A84D8E">
      <w:pPr>
        <w:pStyle w:val="Titre2"/>
        <w:numPr>
          <w:ilvl w:val="1"/>
          <w:numId w:val="1"/>
        </w:numPr>
        <w:jc w:val="both"/>
      </w:pPr>
      <w:r>
        <w:t>Les enjeux de la biod</w:t>
      </w:r>
      <w:r w:rsidR="00A84D8E">
        <w:t>i</w:t>
      </w:r>
      <w:r>
        <w:t>versité</w:t>
      </w:r>
    </w:p>
    <w:p w:rsidR="00F92C98" w:rsidRDefault="001C2ECA" w:rsidP="00A84D8E">
      <w:pPr>
        <w:jc w:val="both"/>
      </w:pPr>
      <w:r w:rsidRPr="001C2ECA">
        <w:t>L’AVAP préconise de préservation et le développement des corridors écologiques en favorisant la préservation des</w:t>
      </w:r>
      <w:r w:rsidR="00CF3980">
        <w:t xml:space="preserve"> masses boisées et végétalisées</w:t>
      </w:r>
      <w:r>
        <w:t>.</w:t>
      </w:r>
    </w:p>
    <w:p w:rsidR="00A84D8E" w:rsidRDefault="00A84D8E" w:rsidP="00A84D8E">
      <w:pPr>
        <w:jc w:val="both"/>
      </w:pPr>
      <w:r>
        <w:t>L’AVAP dé</w:t>
      </w:r>
      <w:r w:rsidR="00692505">
        <w:t>finit pour cela</w:t>
      </w:r>
      <w:r w:rsidR="00CF3980">
        <w:t xml:space="preserve"> un certain nombre de protection paysagère de différents degrés et un secteur</w:t>
      </w:r>
      <w:r w:rsidR="00692505">
        <w:t xml:space="preserve"> patrimonia</w:t>
      </w:r>
      <w:r w:rsidR="00CF3980">
        <w:t>l</w:t>
      </w:r>
      <w:r w:rsidR="00692505">
        <w:t xml:space="preserve"> </w:t>
      </w:r>
      <w:r w:rsidR="00CF3980">
        <w:t>naturel</w:t>
      </w:r>
      <w:r w:rsidR="00692505" w:rsidRPr="00692505">
        <w:t xml:space="preserve"> </w:t>
      </w:r>
      <w:r w:rsidR="00CF3980">
        <w:t xml:space="preserve">de la Seine et ses berges qui a </w:t>
      </w:r>
      <w:r w:rsidR="00692505" w:rsidRPr="00692505">
        <w:t>pour objectif principal de mettre en valeur ces espaces de grande qualité naturelle et environnementale et de préserver les corridors écologiques.</w:t>
      </w:r>
    </w:p>
    <w:p w:rsidR="00692505" w:rsidRDefault="00692505" w:rsidP="00A84D8E">
      <w:pPr>
        <w:jc w:val="both"/>
      </w:pPr>
      <w:r>
        <w:t xml:space="preserve">Les autres secteurs de l’AVAP qui couvrent le reste du territoire communal ont pour par ailleurs pour objectifs </w:t>
      </w:r>
      <w:r w:rsidRPr="00692505">
        <w:t>d’assurer la continuité des corridors écologiques en préservant la végétation existante (publique et privée) et en veillant à un traitement qualitatif des sols et des clôtures.</w:t>
      </w:r>
    </w:p>
    <w:p w:rsidR="00A84D8E" w:rsidRDefault="00A84D8E" w:rsidP="00A84D8E">
      <w:pPr>
        <w:jc w:val="both"/>
      </w:pPr>
    </w:p>
    <w:p w:rsidR="00F92C98" w:rsidRDefault="00F92C98" w:rsidP="00A84D8E">
      <w:pPr>
        <w:pStyle w:val="Titre2"/>
        <w:numPr>
          <w:ilvl w:val="1"/>
          <w:numId w:val="1"/>
        </w:numPr>
        <w:jc w:val="both"/>
      </w:pPr>
      <w:r>
        <w:t>Les enjeux du paysage</w:t>
      </w:r>
    </w:p>
    <w:p w:rsidR="00CF3980" w:rsidRDefault="00CF3980" w:rsidP="00A84D8E">
      <w:pPr>
        <w:jc w:val="both"/>
      </w:pPr>
      <w:r>
        <w:t>Au vu de la qualité naturelle et paysagère des différents secteurs, l</w:t>
      </w:r>
      <w:r w:rsidR="00A84D8E">
        <w:t xml:space="preserve">a dimension paysagère constitue </w:t>
      </w:r>
      <w:r>
        <w:t>une composante essentielle</w:t>
      </w:r>
      <w:r w:rsidR="00A84D8E">
        <w:t xml:space="preserve"> du projet territorial et patrimonial du </w:t>
      </w:r>
      <w:r>
        <w:t>Pecq</w:t>
      </w:r>
      <w:r w:rsidR="00A84D8E">
        <w:t xml:space="preserve">. </w:t>
      </w:r>
    </w:p>
    <w:p w:rsidR="00F92C98" w:rsidRDefault="00A84D8E" w:rsidP="00A84D8E">
      <w:pPr>
        <w:jc w:val="both"/>
      </w:pPr>
      <w:r>
        <w:t>L’enjeu est de renforcer la qualité naturelle des espaces libres publics et privés, en recherchant toujours à atténuer l’impact routier et urbain dans le paysage. Trois orienta</w:t>
      </w:r>
      <w:r>
        <w:rPr>
          <w:rFonts w:ascii="Calibri" w:hAnsi="Calibri" w:cs="Calibri"/>
        </w:rPr>
        <w:t>ti</w:t>
      </w:r>
      <w:r>
        <w:t>ons majeures se déclinent à l’échelle de chacun des secteurs de l’AVAP :</w:t>
      </w:r>
    </w:p>
    <w:p w:rsidR="00CF3980" w:rsidRDefault="00A84D8E" w:rsidP="00A84D8E">
      <w:pPr>
        <w:pStyle w:val="Paragraphedeliste"/>
        <w:numPr>
          <w:ilvl w:val="0"/>
          <w:numId w:val="2"/>
        </w:numPr>
        <w:jc w:val="both"/>
      </w:pPr>
      <w:r>
        <w:t xml:space="preserve">La </w:t>
      </w:r>
      <w:r w:rsidR="00CF3980">
        <w:t>préservation de la végétation ;</w:t>
      </w:r>
    </w:p>
    <w:p w:rsidR="00CF3980" w:rsidRDefault="00CF3980" w:rsidP="00CF3980">
      <w:pPr>
        <w:pStyle w:val="Paragraphedeliste"/>
        <w:numPr>
          <w:ilvl w:val="0"/>
          <w:numId w:val="2"/>
        </w:numPr>
        <w:jc w:val="both"/>
      </w:pPr>
      <w:r>
        <w:t>La protection et la mise en valeur des vues.</w:t>
      </w:r>
    </w:p>
    <w:p w:rsidR="00A84D8E" w:rsidRDefault="00CF3980" w:rsidP="00CF3980">
      <w:pPr>
        <w:pStyle w:val="Paragraphedeliste"/>
        <w:jc w:val="both"/>
      </w:pPr>
      <w:r>
        <w:t xml:space="preserve"> </w:t>
      </w:r>
    </w:p>
    <w:p w:rsidR="00F92C98" w:rsidRDefault="00F92C98" w:rsidP="00A84D8E">
      <w:pPr>
        <w:pStyle w:val="Titre2"/>
        <w:numPr>
          <w:ilvl w:val="1"/>
          <w:numId w:val="1"/>
        </w:numPr>
        <w:jc w:val="both"/>
      </w:pPr>
      <w:r>
        <w:t>la gestion econome de l’espace et les enjeux de maîtrise de l’etalement urbain</w:t>
      </w:r>
    </w:p>
    <w:p w:rsidR="00692505" w:rsidRPr="00692505" w:rsidRDefault="00692505" w:rsidP="00692505">
      <w:pPr>
        <w:jc w:val="both"/>
      </w:pPr>
      <w:r w:rsidRPr="00692505">
        <w:t>Pour atteindre une gestion économe de l’espace, l’AVAP définit trois grands objectifs :</w:t>
      </w:r>
    </w:p>
    <w:p w:rsidR="00692505" w:rsidRDefault="00692505" w:rsidP="00692505">
      <w:pPr>
        <w:jc w:val="both"/>
      </w:pPr>
      <w:r w:rsidRPr="00692505">
        <w:t xml:space="preserve">&gt; Favoriser une évolution cohérente des tissus et une densification mesurée et adaptée à la typologie de chaque secteur. </w:t>
      </w:r>
    </w:p>
    <w:p w:rsidR="00692505" w:rsidRDefault="00692505" w:rsidP="00692505">
      <w:pPr>
        <w:jc w:val="both"/>
      </w:pPr>
      <w:r>
        <w:t xml:space="preserve">&gt; </w:t>
      </w:r>
      <w:r w:rsidRPr="00692505">
        <w:t>Veiller à la qualité des traitements de sols des espaces de circulation et de stationnements sur les parcelles privées : traitement perméable...</w:t>
      </w:r>
    </w:p>
    <w:p w:rsidR="00692505" w:rsidRPr="00692505" w:rsidRDefault="00692505" w:rsidP="00692505">
      <w:pPr>
        <w:jc w:val="both"/>
        <w:rPr>
          <w:highlight w:val="yellow"/>
        </w:rPr>
      </w:pPr>
      <w:r>
        <w:t>&gt; Maintien et valorisation des respirations publiques et privées.</w:t>
      </w:r>
    </w:p>
    <w:p w:rsidR="00692505" w:rsidRDefault="00692505" w:rsidP="00692505">
      <w:pPr>
        <w:jc w:val="both"/>
      </w:pPr>
    </w:p>
    <w:p w:rsidR="00F92C98" w:rsidRDefault="00F92C98" w:rsidP="00A84D8E">
      <w:pPr>
        <w:pStyle w:val="Titre2"/>
        <w:numPr>
          <w:ilvl w:val="1"/>
          <w:numId w:val="1"/>
        </w:numPr>
        <w:jc w:val="both"/>
      </w:pPr>
      <w:r>
        <w:lastRenderedPageBreak/>
        <w:t>Le climat et les énergies renouvelables (économie, isolation, production énergie renouvelable respectueuse du patrimoine...)</w:t>
      </w:r>
    </w:p>
    <w:p w:rsidR="00F92C98" w:rsidRDefault="003A7929" w:rsidP="00A84D8E">
      <w:pPr>
        <w:jc w:val="both"/>
      </w:pPr>
      <w:r w:rsidRPr="003A7929">
        <w:t>Le règlement de l’AVAP a été établi afin de permettre l’intégration, au sein du bâti neuf comme de l’existant, des dispositifs de production d’énergie renouvelable dans la mesure où ils ne portent pas atteinte à la qualité du patrimoine.</w:t>
      </w:r>
    </w:p>
    <w:p w:rsidR="003A7929" w:rsidRDefault="003A7929" w:rsidP="00A84D8E">
      <w:pPr>
        <w:jc w:val="both"/>
      </w:pPr>
      <w:r w:rsidRPr="003A7929">
        <w:t>Des règles ont également été émises pour permettre l’amélioration de l’isolation thermique et des systèmes de production de chauffage des bâtiments existants lorsque cela était possible.</w:t>
      </w:r>
    </w:p>
    <w:p w:rsidR="00692505" w:rsidRDefault="00692505" w:rsidP="00A84D8E">
      <w:pPr>
        <w:jc w:val="both"/>
      </w:pPr>
    </w:p>
    <w:p w:rsidR="00F92C98" w:rsidRDefault="00F92C98" w:rsidP="00A84D8E">
      <w:pPr>
        <w:pStyle w:val="Titre2"/>
        <w:numPr>
          <w:ilvl w:val="1"/>
          <w:numId w:val="1"/>
        </w:numPr>
        <w:jc w:val="both"/>
      </w:pPr>
      <w:r w:rsidRPr="00F92C98">
        <w:t>L'eau (qualité, température, géothermie, pompage, forage, ressource en eau potable)</w:t>
      </w:r>
    </w:p>
    <w:p w:rsidR="003A7929" w:rsidRDefault="003A7929" w:rsidP="00A84D8E">
      <w:pPr>
        <w:jc w:val="both"/>
      </w:pPr>
      <w:r>
        <w:t>Concernant la gestion des ressources en eau, l’AVAP s’appuiera sur le diagnostic préalable du PLU.</w:t>
      </w:r>
    </w:p>
    <w:p w:rsidR="00F92C98" w:rsidRDefault="003A7929" w:rsidP="00A84D8E">
      <w:pPr>
        <w:jc w:val="both"/>
      </w:pPr>
      <w:r>
        <w:t>L’AVAP n’a pas émis de mesure pouvant influer, d’une façon positive ou négative, sur la qualité de l’eau, sa température, son pompage, son forage ou l’étendue de ses ressources.</w:t>
      </w:r>
    </w:p>
    <w:p w:rsidR="00692505" w:rsidRDefault="00692505" w:rsidP="00A84D8E">
      <w:pPr>
        <w:jc w:val="both"/>
      </w:pPr>
    </w:p>
    <w:p w:rsidR="00F92C98" w:rsidRDefault="00F92C98" w:rsidP="00A84D8E">
      <w:pPr>
        <w:pStyle w:val="Titre2"/>
        <w:numPr>
          <w:ilvl w:val="1"/>
          <w:numId w:val="1"/>
        </w:numPr>
        <w:jc w:val="both"/>
      </w:pPr>
      <w:r w:rsidRPr="00F92C98">
        <w:t>Le cadre de vie (effets de l'isolation, espaces publics...)</w:t>
      </w:r>
    </w:p>
    <w:p w:rsidR="00F92C98" w:rsidRDefault="00692505" w:rsidP="00A84D8E">
      <w:pPr>
        <w:jc w:val="both"/>
      </w:pPr>
      <w:r w:rsidRPr="00692505">
        <w:t xml:space="preserve">L’AVAP a pour objectif d’améliorer le cadre de vie des habitants </w:t>
      </w:r>
      <w:r>
        <w:t xml:space="preserve">du </w:t>
      </w:r>
      <w:r w:rsidR="00CF3980">
        <w:t>Pecq</w:t>
      </w:r>
      <w:bookmarkStart w:id="0" w:name="_GoBack"/>
      <w:bookmarkEnd w:id="0"/>
      <w:r w:rsidRPr="00692505">
        <w:t xml:space="preserve"> en favorisant la qualité des constructions, le renouvellement la qualité et le fonctionnement des espaces publi</w:t>
      </w:r>
      <w:r>
        <w:t>c</w:t>
      </w:r>
      <w:r w:rsidRPr="00692505">
        <w:t>s, le maintien et la préservation de la végétation, la requalification du traitement des sols</w:t>
      </w:r>
      <w:r>
        <w:t xml:space="preserve"> et la valorisation des clôtures</w:t>
      </w:r>
      <w:r w:rsidRPr="00692505">
        <w:t>.</w:t>
      </w:r>
    </w:p>
    <w:p w:rsidR="00692505" w:rsidRDefault="00692505" w:rsidP="00A84D8E">
      <w:pPr>
        <w:jc w:val="both"/>
      </w:pPr>
    </w:p>
    <w:p w:rsidR="00F92C98" w:rsidRDefault="00F92C98" w:rsidP="00A84D8E">
      <w:pPr>
        <w:pStyle w:val="Titre2"/>
        <w:numPr>
          <w:ilvl w:val="1"/>
          <w:numId w:val="1"/>
        </w:numPr>
        <w:jc w:val="both"/>
      </w:pPr>
      <w:r>
        <w:t>Autres : préciser</w:t>
      </w:r>
    </w:p>
    <w:sectPr w:rsidR="00F92C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C468A"/>
    <w:multiLevelType w:val="hybridMultilevel"/>
    <w:tmpl w:val="DE82DA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5C5F9E"/>
    <w:multiLevelType w:val="multilevel"/>
    <w:tmpl w:val="A476F0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579703F"/>
    <w:multiLevelType w:val="hybridMultilevel"/>
    <w:tmpl w:val="E098D2EE"/>
    <w:lvl w:ilvl="0" w:tplc="9F3E9A2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091D9A"/>
    <w:multiLevelType w:val="hybridMultilevel"/>
    <w:tmpl w:val="9E4A2A56"/>
    <w:lvl w:ilvl="0" w:tplc="9F3E9A2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3F3906"/>
    <w:multiLevelType w:val="hybridMultilevel"/>
    <w:tmpl w:val="94121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132"/>
    <w:rsid w:val="000B7108"/>
    <w:rsid w:val="001C2ECA"/>
    <w:rsid w:val="001C3CF0"/>
    <w:rsid w:val="001F68F4"/>
    <w:rsid w:val="00372E65"/>
    <w:rsid w:val="003A7929"/>
    <w:rsid w:val="004D7BC7"/>
    <w:rsid w:val="00692505"/>
    <w:rsid w:val="007F701D"/>
    <w:rsid w:val="00851678"/>
    <w:rsid w:val="00897589"/>
    <w:rsid w:val="009E3AA4"/>
    <w:rsid w:val="00A43445"/>
    <w:rsid w:val="00A84D8E"/>
    <w:rsid w:val="00B01FAE"/>
    <w:rsid w:val="00B6588F"/>
    <w:rsid w:val="00CF3980"/>
    <w:rsid w:val="00D75171"/>
    <w:rsid w:val="00E21132"/>
    <w:rsid w:val="00EB0EF4"/>
    <w:rsid w:val="00EC33F7"/>
    <w:rsid w:val="00EF7715"/>
    <w:rsid w:val="00F11E6C"/>
    <w:rsid w:val="00F467FA"/>
    <w:rsid w:val="00F92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132"/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E2113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21132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2113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21132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21132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21132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21132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21132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21132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21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E21132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Titre2Car">
    <w:name w:val="Titre 2 Car"/>
    <w:basedOn w:val="Policepardfaut"/>
    <w:link w:val="Titre2"/>
    <w:uiPriority w:val="9"/>
    <w:rsid w:val="00E21132"/>
    <w:rPr>
      <w: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semiHidden/>
    <w:rsid w:val="00E21132"/>
    <w:rPr>
      <w:caps/>
      <w:color w:val="243F60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semiHidden/>
    <w:rsid w:val="00E21132"/>
    <w:rPr>
      <w:caps/>
      <w:color w:val="365F91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E21132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E21132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E21132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E21132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E21132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E21132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E21132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21132"/>
    <w:rPr>
      <w:caps/>
      <w:color w:val="4F81BD" w:themeColor="accent1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21132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E21132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E21132"/>
    <w:rPr>
      <w:b/>
      <w:bCs/>
    </w:rPr>
  </w:style>
  <w:style w:type="character" w:styleId="Accentuation">
    <w:name w:val="Emphasis"/>
    <w:uiPriority w:val="20"/>
    <w:qFormat/>
    <w:rsid w:val="00E21132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E21132"/>
    <w:pPr>
      <w:spacing w:before="0"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E21132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E21132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E21132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E21132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21132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21132"/>
    <w:rPr>
      <w:i/>
      <w:iCs/>
      <w:color w:val="4F81BD" w:themeColor="accent1"/>
      <w:sz w:val="20"/>
      <w:szCs w:val="20"/>
    </w:rPr>
  </w:style>
  <w:style w:type="character" w:styleId="Emphaseple">
    <w:name w:val="Subtle Emphasis"/>
    <w:uiPriority w:val="19"/>
    <w:qFormat/>
    <w:rsid w:val="00E21132"/>
    <w:rPr>
      <w:i/>
      <w:iCs/>
      <w:color w:val="243F60" w:themeColor="accent1" w:themeShade="7F"/>
    </w:rPr>
  </w:style>
  <w:style w:type="character" w:styleId="Emphaseintense">
    <w:name w:val="Intense Emphasis"/>
    <w:uiPriority w:val="21"/>
    <w:qFormat/>
    <w:rsid w:val="00E21132"/>
    <w:rPr>
      <w:b/>
      <w:bCs/>
      <w:caps/>
      <w:color w:val="243F60" w:themeColor="accent1" w:themeShade="7F"/>
      <w:spacing w:val="10"/>
    </w:rPr>
  </w:style>
  <w:style w:type="character" w:styleId="Rfrenceple">
    <w:name w:val="Subtle Reference"/>
    <w:uiPriority w:val="31"/>
    <w:qFormat/>
    <w:rsid w:val="00E21132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E21132"/>
    <w:rPr>
      <w:b/>
      <w:bCs/>
      <w:i/>
      <w:iCs/>
      <w:caps/>
      <w:color w:val="4F81BD" w:themeColor="accent1"/>
    </w:rPr>
  </w:style>
  <w:style w:type="character" w:styleId="Titredulivre">
    <w:name w:val="Book Title"/>
    <w:uiPriority w:val="33"/>
    <w:qFormat/>
    <w:rsid w:val="00E21132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21132"/>
    <w:pPr>
      <w:outlineLvl w:val="9"/>
    </w:pPr>
    <w:rPr>
      <w:lang w:bidi="en-US"/>
    </w:rPr>
  </w:style>
  <w:style w:type="paragraph" w:customStyle="1" w:styleId="Paragraphestandard">
    <w:name w:val="[Paragraphe standard]"/>
    <w:basedOn w:val="Normal"/>
    <w:uiPriority w:val="99"/>
    <w:rsid w:val="00A84D8E"/>
    <w:pPr>
      <w:autoSpaceDE w:val="0"/>
      <w:autoSpaceDN w:val="0"/>
      <w:adjustRightInd w:val="0"/>
      <w:spacing w:before="0"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texte">
    <w:name w:val="texte"/>
    <w:basedOn w:val="Normal"/>
    <w:uiPriority w:val="99"/>
    <w:rsid w:val="00A84D8E"/>
    <w:pPr>
      <w:autoSpaceDE w:val="0"/>
      <w:autoSpaceDN w:val="0"/>
      <w:adjustRightInd w:val="0"/>
      <w:spacing w:before="0" w:after="0" w:line="288" w:lineRule="auto"/>
      <w:textAlignment w:val="center"/>
    </w:pPr>
    <w:rPr>
      <w:rFonts w:ascii="Arial" w:hAnsi="Arial" w:cs="Arial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132"/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E2113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21132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2113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21132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21132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21132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21132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21132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21132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21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E21132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Titre2Car">
    <w:name w:val="Titre 2 Car"/>
    <w:basedOn w:val="Policepardfaut"/>
    <w:link w:val="Titre2"/>
    <w:uiPriority w:val="9"/>
    <w:rsid w:val="00E21132"/>
    <w:rPr>
      <w: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semiHidden/>
    <w:rsid w:val="00E21132"/>
    <w:rPr>
      <w:caps/>
      <w:color w:val="243F60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semiHidden/>
    <w:rsid w:val="00E21132"/>
    <w:rPr>
      <w:caps/>
      <w:color w:val="365F91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E21132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E21132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E21132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E21132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E21132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E21132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E21132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21132"/>
    <w:rPr>
      <w:caps/>
      <w:color w:val="4F81BD" w:themeColor="accent1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21132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E21132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E21132"/>
    <w:rPr>
      <w:b/>
      <w:bCs/>
    </w:rPr>
  </w:style>
  <w:style w:type="character" w:styleId="Accentuation">
    <w:name w:val="Emphasis"/>
    <w:uiPriority w:val="20"/>
    <w:qFormat/>
    <w:rsid w:val="00E21132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E21132"/>
    <w:pPr>
      <w:spacing w:before="0"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E21132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E21132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E21132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E21132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21132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21132"/>
    <w:rPr>
      <w:i/>
      <w:iCs/>
      <w:color w:val="4F81BD" w:themeColor="accent1"/>
      <w:sz w:val="20"/>
      <w:szCs w:val="20"/>
    </w:rPr>
  </w:style>
  <w:style w:type="character" w:styleId="Emphaseple">
    <w:name w:val="Subtle Emphasis"/>
    <w:uiPriority w:val="19"/>
    <w:qFormat/>
    <w:rsid w:val="00E21132"/>
    <w:rPr>
      <w:i/>
      <w:iCs/>
      <w:color w:val="243F60" w:themeColor="accent1" w:themeShade="7F"/>
    </w:rPr>
  </w:style>
  <w:style w:type="character" w:styleId="Emphaseintense">
    <w:name w:val="Intense Emphasis"/>
    <w:uiPriority w:val="21"/>
    <w:qFormat/>
    <w:rsid w:val="00E21132"/>
    <w:rPr>
      <w:b/>
      <w:bCs/>
      <w:caps/>
      <w:color w:val="243F60" w:themeColor="accent1" w:themeShade="7F"/>
      <w:spacing w:val="10"/>
    </w:rPr>
  </w:style>
  <w:style w:type="character" w:styleId="Rfrenceple">
    <w:name w:val="Subtle Reference"/>
    <w:uiPriority w:val="31"/>
    <w:qFormat/>
    <w:rsid w:val="00E21132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E21132"/>
    <w:rPr>
      <w:b/>
      <w:bCs/>
      <w:i/>
      <w:iCs/>
      <w:caps/>
      <w:color w:val="4F81BD" w:themeColor="accent1"/>
    </w:rPr>
  </w:style>
  <w:style w:type="character" w:styleId="Titredulivre">
    <w:name w:val="Book Title"/>
    <w:uiPriority w:val="33"/>
    <w:qFormat/>
    <w:rsid w:val="00E21132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21132"/>
    <w:pPr>
      <w:outlineLvl w:val="9"/>
    </w:pPr>
    <w:rPr>
      <w:lang w:bidi="en-US"/>
    </w:rPr>
  </w:style>
  <w:style w:type="paragraph" w:customStyle="1" w:styleId="Paragraphestandard">
    <w:name w:val="[Paragraphe standard]"/>
    <w:basedOn w:val="Normal"/>
    <w:uiPriority w:val="99"/>
    <w:rsid w:val="00A84D8E"/>
    <w:pPr>
      <w:autoSpaceDE w:val="0"/>
      <w:autoSpaceDN w:val="0"/>
      <w:adjustRightInd w:val="0"/>
      <w:spacing w:before="0"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texte">
    <w:name w:val="texte"/>
    <w:basedOn w:val="Normal"/>
    <w:uiPriority w:val="99"/>
    <w:rsid w:val="00A84D8E"/>
    <w:pPr>
      <w:autoSpaceDE w:val="0"/>
      <w:autoSpaceDN w:val="0"/>
      <w:adjustRightInd w:val="0"/>
      <w:spacing w:before="0" w:after="0" w:line="288" w:lineRule="auto"/>
      <w:textAlignment w:val="center"/>
    </w:pPr>
    <w:rPr>
      <w:rFonts w:ascii="Arial" w:hAnsi="Arial" w:cs="Arial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5</Pages>
  <Words>1508</Words>
  <Characters>8295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Domitille Anorga</dc:creator>
  <cp:lastModifiedBy>Domitille Anorga</cp:lastModifiedBy>
  <cp:revision>9</cp:revision>
  <dcterms:created xsi:type="dcterms:W3CDTF">2016-10-04T14:24:00Z</dcterms:created>
  <dcterms:modified xsi:type="dcterms:W3CDTF">2016-11-14T14:02:00Z</dcterms:modified>
</cp:coreProperties>
</file>